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663" w:rsidRPr="00E54BF3" w:rsidRDefault="00030663" w:rsidP="00030663">
      <w:pPr>
        <w:spacing w:after="120"/>
        <w:ind w:right="-563"/>
        <w:rPr>
          <w:rFonts w:ascii="Book Antiqua" w:hAnsi="Book Antiqua" w:cstheme="majorBidi"/>
          <w:sz w:val="24"/>
          <w:szCs w:val="24"/>
        </w:rPr>
      </w:pPr>
    </w:p>
    <w:p w:rsidR="00030663" w:rsidRPr="00E54BF3" w:rsidRDefault="00030663" w:rsidP="00030663">
      <w:pPr>
        <w:spacing w:after="120"/>
        <w:ind w:right="-563"/>
        <w:rPr>
          <w:rFonts w:ascii="Book Antiqua" w:hAnsi="Book Antiqua" w:cstheme="majorBidi"/>
          <w:sz w:val="24"/>
          <w:szCs w:val="24"/>
        </w:rPr>
      </w:pPr>
      <w:r w:rsidRPr="00E54BF3">
        <w:rPr>
          <w:rFonts w:ascii="Book Antiqua" w:hAnsi="Book Antiqua" w:cstheme="majorBidi"/>
          <w:noProof/>
          <w:sz w:val="24"/>
          <w:szCs w:val="24"/>
        </w:rPr>
        <mc:AlternateContent>
          <mc:Choice Requires="wps">
            <w:drawing>
              <wp:anchor distT="0" distB="0" distL="114300" distR="114300" simplePos="0" relativeHeight="251664384" behindDoc="0" locked="0" layoutInCell="1" allowOverlap="1" wp14:anchorId="02A9B3A4" wp14:editId="435D4091">
                <wp:simplePos x="0" y="0"/>
                <wp:positionH relativeFrom="column">
                  <wp:posOffset>-180975</wp:posOffset>
                </wp:positionH>
                <wp:positionV relativeFrom="paragraph">
                  <wp:posOffset>35560</wp:posOffset>
                </wp:positionV>
                <wp:extent cx="6038850" cy="1619250"/>
                <wp:effectExtent l="19050" t="19050" r="19050" b="1905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030663" w:rsidRDefault="00030663" w:rsidP="00030663">
                            <w:pPr>
                              <w:jc w:val="center"/>
                              <w:rPr>
                                <w:rFonts w:ascii="Copperplate Gothic Bold" w:hAnsi="Copperplate Gothic Bold"/>
                                <w:sz w:val="44"/>
                              </w:rPr>
                            </w:pPr>
                          </w:p>
                          <w:p w:rsidR="00030663" w:rsidRDefault="00030663" w:rsidP="00030663">
                            <w:pPr>
                              <w:jc w:val="center"/>
                              <w:rPr>
                                <w:rFonts w:ascii="Copperplate Gothic Bold" w:hAnsi="Copperplate Gothic Bold"/>
                                <w:sz w:val="44"/>
                              </w:rPr>
                            </w:pPr>
                            <w:r>
                              <w:rPr>
                                <w:rFonts w:ascii="Copperplate Gothic Bold" w:hAnsi="Copperplate Gothic Bold"/>
                                <w:sz w:val="44"/>
                              </w:rPr>
                              <w:t xml:space="preserve">CPA </w:t>
                            </w:r>
                            <w:r w:rsidRPr="00C03376">
                              <w:rPr>
                                <w:rFonts w:ascii="Copperplate Gothic Bold" w:hAnsi="Copperplate Gothic Bold"/>
                                <w:sz w:val="36"/>
                              </w:rPr>
                              <w:t>Examinations</w:t>
                            </w:r>
                            <w:r>
                              <w:rPr>
                                <w:rFonts w:ascii="Copperplate Gothic Bold" w:hAnsi="Copperplate Gothic Bold"/>
                                <w:sz w:val="44"/>
                              </w:rPr>
                              <w:t xml:space="preserve"> </w:t>
                            </w:r>
                          </w:p>
                          <w:p w:rsidR="00030663" w:rsidRPr="00C03376" w:rsidRDefault="00030663" w:rsidP="00030663">
                            <w:pPr>
                              <w:jc w:val="center"/>
                              <w:rPr>
                                <w:rFonts w:ascii="Copperplate Gothic Bold" w:hAnsi="Copperplate Gothic Bold"/>
                                <w:sz w:val="32"/>
                              </w:rPr>
                            </w:pPr>
                            <w:r>
                              <w:rPr>
                                <w:rFonts w:ascii="Copperplate Gothic Bold" w:hAnsi="Copperplate Gothic Bold"/>
                                <w:sz w:val="32"/>
                                <w:szCs w:val="32"/>
                              </w:rPr>
                              <w:t>Winter</w:t>
                            </w:r>
                            <w:r>
                              <w:rPr>
                                <w:rFonts w:ascii="Copperplate Gothic Bold" w:hAnsi="Copperplate Gothic Bold"/>
                                <w:sz w:val="32"/>
                              </w:rPr>
                              <w:t>-2015</w:t>
                            </w:r>
                          </w:p>
                          <w:p w:rsidR="00030663" w:rsidRDefault="00030663" w:rsidP="00030663">
                            <w:pPr>
                              <w:jc w:val="center"/>
                              <w:rPr>
                                <w:rFonts w:ascii="Copperplate Gothic Bold" w:hAnsi="Copperplate Gothic Bold"/>
                              </w:rPr>
                            </w:pPr>
                            <w:r>
                              <w:rPr>
                                <w:rFonts w:ascii="Copperplate Gothic Bold" w:hAnsi="Copperplate Gothic Bold"/>
                              </w:rPr>
                              <w:t>December 18, 2015</w:t>
                            </w:r>
                          </w:p>
                          <w:p w:rsidR="00030663" w:rsidRPr="00905C83" w:rsidRDefault="00030663" w:rsidP="00030663">
                            <w:pPr>
                              <w:jc w:val="center"/>
                              <w:rPr>
                                <w:rFonts w:ascii="Copperplate Gothic Bold" w:hAnsi="Copperplate Gothic Bold"/>
                              </w:rPr>
                            </w:pPr>
                            <w:r>
                              <w:rPr>
                                <w:rFonts w:ascii="Copperplate Gothic Bold" w:hAnsi="Copperplate Gothic Bold"/>
                              </w:rPr>
                              <w:t>Friday 2:30pm to 5:30pm</w:t>
                            </w:r>
                          </w:p>
                          <w:p w:rsidR="00030663" w:rsidRPr="00905C83" w:rsidRDefault="00030663" w:rsidP="00030663">
                            <w:pPr>
                              <w:jc w:val="center"/>
                              <w:rPr>
                                <w:rFonts w:ascii="Copperplate Gothic Bold" w:hAnsi="Copperplate Gothic Bold"/>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margin-left:-14.25pt;margin-top:2.8pt;width:475.5pt;height:1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" strokeweight="2pt">
                <v:textbox>
                  <w:txbxContent>
                    <w:p w:rsidR="00030663" w:rsidRDefault="00030663" w:rsidP="00030663">
                      <w:pPr>
                        <w:jc w:val="center"/>
                        <w:rPr>
                          <w:rFonts w:ascii="Copperplate Gothic Bold" w:hAnsi="Copperplate Gothic Bold"/>
                          <w:sz w:val="44"/>
                        </w:rPr>
                      </w:pPr>
                    </w:p>
                    <w:p w:rsidR="00030663" w:rsidRDefault="00030663" w:rsidP="00030663">
                      <w:pPr>
                        <w:jc w:val="center"/>
                        <w:rPr>
                          <w:rFonts w:ascii="Copperplate Gothic Bold" w:hAnsi="Copperplate Gothic Bold"/>
                          <w:sz w:val="44"/>
                        </w:rPr>
                      </w:pPr>
                      <w:r>
                        <w:rPr>
                          <w:rFonts w:ascii="Copperplate Gothic Bold" w:hAnsi="Copperplate Gothic Bold"/>
                          <w:sz w:val="44"/>
                        </w:rPr>
                        <w:t xml:space="preserve">CPA </w:t>
                      </w:r>
                      <w:r w:rsidRPr="00C03376">
                        <w:rPr>
                          <w:rFonts w:ascii="Copperplate Gothic Bold" w:hAnsi="Copperplate Gothic Bold"/>
                          <w:sz w:val="36"/>
                        </w:rPr>
                        <w:t>Examinations</w:t>
                      </w:r>
                      <w:r>
                        <w:rPr>
                          <w:rFonts w:ascii="Copperplate Gothic Bold" w:hAnsi="Copperplate Gothic Bold"/>
                          <w:sz w:val="44"/>
                        </w:rPr>
                        <w:t xml:space="preserve"> </w:t>
                      </w:r>
                    </w:p>
                    <w:p w:rsidR="00030663" w:rsidRPr="00C03376" w:rsidRDefault="00030663" w:rsidP="00030663">
                      <w:pPr>
                        <w:jc w:val="center"/>
                        <w:rPr>
                          <w:rFonts w:ascii="Copperplate Gothic Bold" w:hAnsi="Copperplate Gothic Bold"/>
                          <w:sz w:val="32"/>
                        </w:rPr>
                      </w:pPr>
                      <w:r>
                        <w:rPr>
                          <w:rFonts w:ascii="Copperplate Gothic Bold" w:hAnsi="Copperplate Gothic Bold"/>
                          <w:sz w:val="32"/>
                          <w:szCs w:val="32"/>
                        </w:rPr>
                        <w:t>Winter</w:t>
                      </w:r>
                      <w:r>
                        <w:rPr>
                          <w:rFonts w:ascii="Copperplate Gothic Bold" w:hAnsi="Copperplate Gothic Bold"/>
                          <w:sz w:val="32"/>
                        </w:rPr>
                        <w:t>-2015</w:t>
                      </w:r>
                    </w:p>
                    <w:p w:rsidR="00030663" w:rsidRDefault="00030663" w:rsidP="00030663">
                      <w:pPr>
                        <w:jc w:val="center"/>
                        <w:rPr>
                          <w:rFonts w:ascii="Copperplate Gothic Bold" w:hAnsi="Copperplate Gothic Bold"/>
                        </w:rPr>
                      </w:pPr>
                      <w:r>
                        <w:rPr>
                          <w:rFonts w:ascii="Copperplate Gothic Bold" w:hAnsi="Copperplate Gothic Bold"/>
                        </w:rPr>
                        <w:t>December 18</w:t>
                      </w:r>
                      <w:r>
                        <w:rPr>
                          <w:rFonts w:ascii="Copperplate Gothic Bold" w:hAnsi="Copperplate Gothic Bold"/>
                        </w:rPr>
                        <w:t>, 2015</w:t>
                      </w:r>
                    </w:p>
                    <w:p w:rsidR="00030663" w:rsidRPr="00905C83" w:rsidRDefault="00030663" w:rsidP="00030663">
                      <w:pPr>
                        <w:jc w:val="center"/>
                        <w:rPr>
                          <w:rFonts w:ascii="Copperplate Gothic Bold" w:hAnsi="Copperplate Gothic Bold"/>
                        </w:rPr>
                      </w:pPr>
                      <w:r>
                        <w:rPr>
                          <w:rFonts w:ascii="Copperplate Gothic Bold" w:hAnsi="Copperplate Gothic Bold"/>
                        </w:rPr>
                        <w:t>Friday 2:30pm to 5:3</w:t>
                      </w:r>
                      <w:r>
                        <w:rPr>
                          <w:rFonts w:ascii="Copperplate Gothic Bold" w:hAnsi="Copperplate Gothic Bold"/>
                        </w:rPr>
                        <w:t>0pm</w:t>
                      </w:r>
                    </w:p>
                    <w:p w:rsidR="00030663" w:rsidRPr="00905C83" w:rsidRDefault="00030663" w:rsidP="00030663">
                      <w:pPr>
                        <w:jc w:val="center"/>
                        <w:rPr>
                          <w:rFonts w:ascii="Copperplate Gothic Bold" w:hAnsi="Copperplate Gothic Bold"/>
                        </w:rPr>
                      </w:pPr>
                    </w:p>
                  </w:txbxContent>
                </v:textbox>
              </v:shape>
            </w:pict>
          </mc:Fallback>
        </mc:AlternateContent>
      </w:r>
    </w:p>
    <w:p w:rsidR="00030663" w:rsidRPr="00E54BF3" w:rsidRDefault="00030663" w:rsidP="00030663">
      <w:pPr>
        <w:spacing w:after="120"/>
        <w:ind w:right="-563"/>
        <w:rPr>
          <w:rFonts w:ascii="Book Antiqua" w:hAnsi="Book Antiqua" w:cstheme="majorBidi"/>
          <w:sz w:val="24"/>
          <w:szCs w:val="24"/>
        </w:rPr>
      </w:pPr>
    </w:p>
    <w:p w:rsidR="00030663" w:rsidRPr="00E54BF3" w:rsidRDefault="00030663" w:rsidP="00030663">
      <w:pPr>
        <w:spacing w:after="120"/>
        <w:ind w:right="-563"/>
        <w:rPr>
          <w:rFonts w:ascii="Book Antiqua" w:hAnsi="Book Antiqua" w:cstheme="majorBidi"/>
          <w:sz w:val="24"/>
          <w:szCs w:val="24"/>
        </w:rPr>
      </w:pPr>
    </w:p>
    <w:p w:rsidR="00030663" w:rsidRPr="00E54BF3" w:rsidRDefault="00030663" w:rsidP="00030663">
      <w:pPr>
        <w:spacing w:after="120"/>
        <w:ind w:right="-563"/>
        <w:rPr>
          <w:rFonts w:ascii="Book Antiqua" w:hAnsi="Book Antiqua" w:cstheme="majorBidi"/>
          <w:b/>
          <w:bCs/>
          <w:sz w:val="24"/>
          <w:szCs w:val="24"/>
        </w:rPr>
      </w:pPr>
      <w:r w:rsidRPr="00E54BF3">
        <w:rPr>
          <w:rFonts w:ascii="Book Antiqua" w:hAnsi="Book Antiqua" w:cstheme="majorBidi"/>
          <w:noProof/>
          <w:sz w:val="24"/>
          <w:szCs w:val="24"/>
        </w:rPr>
        <mc:AlternateContent>
          <mc:Choice Requires="wps">
            <w:drawing>
              <wp:anchor distT="0" distB="0" distL="114300" distR="114300" simplePos="0" relativeHeight="251659264" behindDoc="0" locked="0" layoutInCell="1" allowOverlap="1" wp14:anchorId="6B82D809" wp14:editId="15A6CE8D">
                <wp:simplePos x="0" y="0"/>
                <wp:positionH relativeFrom="column">
                  <wp:posOffset>-180975</wp:posOffset>
                </wp:positionH>
                <wp:positionV relativeFrom="paragraph">
                  <wp:posOffset>1240155</wp:posOffset>
                </wp:positionV>
                <wp:extent cx="2895600" cy="1619250"/>
                <wp:effectExtent l="19050" t="15875" r="19050" b="1270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030663" w:rsidRDefault="00030663" w:rsidP="00030663">
                            <w:pPr>
                              <w:rPr>
                                <w:rFonts w:ascii="Berlin Sans FB Demi" w:hAnsi="Berlin Sans FB Demi"/>
                                <w:sz w:val="28"/>
                              </w:rPr>
                            </w:pPr>
                          </w:p>
                          <w:p w:rsidR="00030663" w:rsidRDefault="00030663" w:rsidP="00030663">
                            <w:pPr>
                              <w:rPr>
                                <w:rFonts w:ascii="Berlin Sans FB Demi" w:hAnsi="Berlin Sans FB Demi"/>
                                <w:sz w:val="28"/>
                              </w:rPr>
                            </w:pPr>
                            <w:r>
                              <w:rPr>
                                <w:rFonts w:ascii="Berlin Sans FB Demi" w:hAnsi="Berlin Sans FB Demi"/>
                                <w:sz w:val="28"/>
                              </w:rPr>
                              <w:t>Student Name:</w:t>
                            </w:r>
                          </w:p>
                          <w:p w:rsidR="00030663" w:rsidRDefault="00030663" w:rsidP="00030663">
                            <w:pPr>
                              <w:rPr>
                                <w:rFonts w:ascii="Berlin Sans FB Demi" w:hAnsi="Berlin Sans FB Demi"/>
                                <w:sz w:val="28"/>
                              </w:rPr>
                            </w:pPr>
                          </w:p>
                          <w:p w:rsidR="00030663" w:rsidRDefault="00030663" w:rsidP="00030663">
                            <w:pPr>
                              <w:rPr>
                                <w:rFonts w:ascii="Berlin Sans FB Demi" w:hAnsi="Berlin Sans FB Demi"/>
                                <w:sz w:val="28"/>
                              </w:rPr>
                            </w:pPr>
                            <w:r>
                              <w:rPr>
                                <w:rFonts w:ascii="Berlin Sans FB Demi" w:hAnsi="Berlin Sans FB Demi"/>
                                <w:sz w:val="28"/>
                              </w:rPr>
                              <w:t>Registration Number:</w:t>
                            </w:r>
                          </w:p>
                          <w:p w:rsidR="00030663" w:rsidRDefault="00030663" w:rsidP="00030663">
                            <w:pPr>
                              <w:rPr>
                                <w:rFonts w:ascii="Berlin Sans FB Demi" w:hAnsi="Berlin Sans FB Demi"/>
                                <w:sz w:val="28"/>
                              </w:rPr>
                            </w:pPr>
                          </w:p>
                          <w:p w:rsidR="00030663" w:rsidRDefault="00030663" w:rsidP="00030663">
                            <w:pPr>
                              <w:rPr>
                                <w:rFonts w:ascii="Berlin Sans FB Demi" w:hAnsi="Berlin Sans FB Demi"/>
                                <w:sz w:val="28"/>
                              </w:rPr>
                            </w:pPr>
                            <w:r>
                              <w:rPr>
                                <w:rFonts w:ascii="Berlin Sans FB Demi" w:hAnsi="Berlin Sans FB Demi"/>
                                <w:sz w:val="28"/>
                              </w:rPr>
                              <w:t>Exam Center:</w:t>
                            </w:r>
                          </w:p>
                          <w:p w:rsidR="00030663" w:rsidRDefault="00030663" w:rsidP="00030663">
                            <w:pPr>
                              <w:jc w:val="center"/>
                            </w:pPr>
                            <w:r>
                              <w:rPr>
                                <w:rFonts w:ascii="Berlin Sans FB Demi" w:hAnsi="Berlin Sans FB Demi"/>
                                <w:sz w:val="28"/>
                              </w:rPr>
                              <w:tab/>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5" o:spid="_x0000_s1027" type="#_x0000_t202" style="position:absolute;margin-left:-14.25pt;margin-top:97.65pt;width:228pt;height:1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" strokeweight="2pt">
                <v:textbox>
                  <w:txbxContent>
                    <w:p w:rsidR="00030663" w:rsidRDefault="00030663" w:rsidP="00030663">
                      <w:pPr>
                        <w:rPr>
                          <w:rFonts w:ascii="Berlin Sans FB Demi" w:hAnsi="Berlin Sans FB Demi"/>
                          <w:sz w:val="28"/>
                        </w:rPr>
                      </w:pPr>
                    </w:p>
                    <w:p w:rsidR="00030663" w:rsidRDefault="00030663" w:rsidP="00030663">
                      <w:pPr>
                        <w:rPr>
                          <w:rFonts w:ascii="Berlin Sans FB Demi" w:hAnsi="Berlin Sans FB Demi"/>
                          <w:sz w:val="28"/>
                        </w:rPr>
                      </w:pPr>
                      <w:r>
                        <w:rPr>
                          <w:rFonts w:ascii="Berlin Sans FB Demi" w:hAnsi="Berlin Sans FB Demi"/>
                          <w:sz w:val="28"/>
                        </w:rPr>
                        <w:t>Student Name:</w:t>
                      </w:r>
                    </w:p>
                    <w:p w:rsidR="00030663" w:rsidRDefault="00030663" w:rsidP="00030663">
                      <w:pPr>
                        <w:rPr>
                          <w:rFonts w:ascii="Berlin Sans FB Demi" w:hAnsi="Berlin Sans FB Demi"/>
                          <w:sz w:val="28"/>
                        </w:rPr>
                      </w:pPr>
                    </w:p>
                    <w:p w:rsidR="00030663" w:rsidRDefault="00030663" w:rsidP="00030663">
                      <w:pPr>
                        <w:rPr>
                          <w:rFonts w:ascii="Berlin Sans FB Demi" w:hAnsi="Berlin Sans FB Demi"/>
                          <w:sz w:val="28"/>
                        </w:rPr>
                      </w:pPr>
                      <w:r>
                        <w:rPr>
                          <w:rFonts w:ascii="Berlin Sans FB Demi" w:hAnsi="Berlin Sans FB Demi"/>
                          <w:sz w:val="28"/>
                        </w:rPr>
                        <w:t>Registration Number:</w:t>
                      </w:r>
                    </w:p>
                    <w:p w:rsidR="00030663" w:rsidRDefault="00030663" w:rsidP="00030663">
                      <w:pPr>
                        <w:rPr>
                          <w:rFonts w:ascii="Berlin Sans FB Demi" w:hAnsi="Berlin Sans FB Demi"/>
                          <w:sz w:val="28"/>
                        </w:rPr>
                      </w:pPr>
                    </w:p>
                    <w:p w:rsidR="00030663" w:rsidRDefault="00030663" w:rsidP="00030663">
                      <w:pPr>
                        <w:rPr>
                          <w:rFonts w:ascii="Berlin Sans FB Demi" w:hAnsi="Berlin Sans FB Demi"/>
                          <w:sz w:val="28"/>
                        </w:rPr>
                      </w:pPr>
                      <w:r>
                        <w:rPr>
                          <w:rFonts w:ascii="Berlin Sans FB Demi" w:hAnsi="Berlin Sans FB Demi"/>
                          <w:sz w:val="28"/>
                        </w:rPr>
                        <w:t>Exam Center:</w:t>
                      </w:r>
                    </w:p>
                    <w:p w:rsidR="00030663" w:rsidRDefault="00030663" w:rsidP="00030663">
                      <w:pPr>
                        <w:jc w:val="center"/>
                      </w:pPr>
                      <w:r>
                        <w:rPr>
                          <w:rFonts w:ascii="Berlin Sans FB Demi" w:hAnsi="Berlin Sans FB Demi"/>
                          <w:sz w:val="28"/>
                        </w:rPr>
                        <w:tab/>
                      </w:r>
                    </w:p>
                  </w:txbxContent>
                </v:textbox>
              </v:shape>
            </w:pict>
          </mc:Fallback>
        </mc:AlternateContent>
      </w:r>
      <w:r w:rsidRPr="00E54BF3">
        <w:rPr>
          <w:rFonts w:ascii="Book Antiqua" w:hAnsi="Book Antiqua" w:cstheme="majorBidi"/>
          <w:noProof/>
          <w:sz w:val="24"/>
          <w:szCs w:val="24"/>
        </w:rPr>
        <mc:AlternateContent>
          <mc:Choice Requires="wps">
            <w:drawing>
              <wp:anchor distT="0" distB="0" distL="114300" distR="114300" simplePos="0" relativeHeight="251660288" behindDoc="0" locked="0" layoutInCell="1" allowOverlap="1" wp14:anchorId="3B4EC5AC" wp14:editId="58023824">
                <wp:simplePos x="0" y="0"/>
                <wp:positionH relativeFrom="column">
                  <wp:posOffset>2962275</wp:posOffset>
                </wp:positionH>
                <wp:positionV relativeFrom="paragraph">
                  <wp:posOffset>1240155</wp:posOffset>
                </wp:positionV>
                <wp:extent cx="2895600" cy="1619250"/>
                <wp:effectExtent l="19050" t="15875" r="19050" b="1270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030663" w:rsidRDefault="00030663" w:rsidP="00030663">
                            <w:pPr>
                              <w:jc w:val="center"/>
                              <w:rPr>
                                <w:rFonts w:ascii="Berlin Sans FB Demi" w:hAnsi="Berlin Sans FB Demi"/>
                              </w:rPr>
                            </w:pPr>
                          </w:p>
                          <w:p w:rsidR="00030663" w:rsidRDefault="00030663" w:rsidP="00030663">
                            <w:pPr>
                              <w:jc w:val="center"/>
                              <w:rPr>
                                <w:rFonts w:ascii="Berlin Sans FB Demi" w:hAnsi="Berlin Sans FB Demi"/>
                              </w:rPr>
                            </w:pPr>
                            <w:r>
                              <w:rPr>
                                <w:rFonts w:ascii="Berlin Sans FB Demi" w:hAnsi="Berlin Sans FB Demi"/>
                                <w:sz w:val="28"/>
                              </w:rPr>
                              <w:t>Professional</w:t>
                            </w:r>
                          </w:p>
                          <w:p w:rsidR="00030663" w:rsidRDefault="00030663" w:rsidP="00030663">
                            <w:pPr>
                              <w:jc w:val="center"/>
                              <w:rPr>
                                <w:rFonts w:ascii="Berlin Sans FB Demi" w:hAnsi="Berlin Sans FB Demi"/>
                              </w:rPr>
                            </w:pPr>
                          </w:p>
                          <w:p w:rsidR="00030663" w:rsidRDefault="00030663" w:rsidP="00030663">
                            <w:pPr>
                              <w:jc w:val="center"/>
                              <w:rPr>
                                <w:rFonts w:ascii="Berlin Sans FB Demi" w:hAnsi="Berlin Sans FB Demi"/>
                              </w:rPr>
                            </w:pPr>
                            <w:r>
                              <w:rPr>
                                <w:rFonts w:ascii="Berlin Sans FB Demi" w:hAnsi="Berlin Sans FB Demi"/>
                              </w:rPr>
                              <w:t>Course Code</w:t>
                            </w:r>
                          </w:p>
                          <w:p w:rsidR="00030663" w:rsidRDefault="00030663" w:rsidP="00030663">
                            <w:pPr>
                              <w:jc w:val="center"/>
                              <w:rPr>
                                <w:rFonts w:ascii="Algerian" w:hAnsi="Algerian"/>
                                <w:sz w:val="32"/>
                              </w:rPr>
                            </w:pPr>
                          </w:p>
                          <w:p w:rsidR="00030663" w:rsidRPr="0064080D" w:rsidRDefault="00030663" w:rsidP="00030663">
                            <w:pPr>
                              <w:jc w:val="center"/>
                              <w:rPr>
                                <w:rFonts w:ascii="Algerian" w:hAnsi="Algerian"/>
                                <w:sz w:val="32"/>
                              </w:rPr>
                            </w:pPr>
                            <w:r>
                              <w:rPr>
                                <w:rFonts w:ascii="Algerian" w:hAnsi="Algerian"/>
                                <w:sz w:val="32"/>
                              </w:rPr>
                              <w:t>SP-611</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8" type="#_x0000_t202" style="position:absolute;margin-left:233.25pt;margin-top:97.65pt;width:228pt;height:1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" strokeweight="2pt">
                <v:textbox>
                  <w:txbxContent>
                    <w:p w:rsidR="00030663" w:rsidRDefault="00030663" w:rsidP="00030663">
                      <w:pPr>
                        <w:jc w:val="center"/>
                        <w:rPr>
                          <w:rFonts w:ascii="Berlin Sans FB Demi" w:hAnsi="Berlin Sans FB Demi"/>
                        </w:rPr>
                      </w:pPr>
                    </w:p>
                    <w:p w:rsidR="00030663" w:rsidRDefault="00030663" w:rsidP="00030663">
                      <w:pPr>
                        <w:jc w:val="center"/>
                        <w:rPr>
                          <w:rFonts w:ascii="Berlin Sans FB Demi" w:hAnsi="Berlin Sans FB Demi"/>
                        </w:rPr>
                      </w:pPr>
                      <w:r>
                        <w:rPr>
                          <w:rFonts w:ascii="Berlin Sans FB Demi" w:hAnsi="Berlin Sans FB Demi"/>
                          <w:sz w:val="28"/>
                        </w:rPr>
                        <w:t>Professional</w:t>
                      </w:r>
                    </w:p>
                    <w:p w:rsidR="00030663" w:rsidRDefault="00030663" w:rsidP="00030663">
                      <w:pPr>
                        <w:jc w:val="center"/>
                        <w:rPr>
                          <w:rFonts w:ascii="Berlin Sans FB Demi" w:hAnsi="Berlin Sans FB Demi"/>
                        </w:rPr>
                      </w:pPr>
                    </w:p>
                    <w:p w:rsidR="00030663" w:rsidRDefault="00030663" w:rsidP="00030663">
                      <w:pPr>
                        <w:jc w:val="center"/>
                        <w:rPr>
                          <w:rFonts w:ascii="Berlin Sans FB Demi" w:hAnsi="Berlin Sans FB Demi"/>
                        </w:rPr>
                      </w:pPr>
                      <w:r>
                        <w:rPr>
                          <w:rFonts w:ascii="Berlin Sans FB Demi" w:hAnsi="Berlin Sans FB Demi"/>
                        </w:rPr>
                        <w:t>Course Code</w:t>
                      </w:r>
                    </w:p>
                    <w:p w:rsidR="00030663" w:rsidRDefault="00030663" w:rsidP="00030663">
                      <w:pPr>
                        <w:jc w:val="center"/>
                        <w:rPr>
                          <w:rFonts w:ascii="Algerian" w:hAnsi="Algerian"/>
                          <w:sz w:val="32"/>
                        </w:rPr>
                      </w:pPr>
                    </w:p>
                    <w:p w:rsidR="00030663" w:rsidRPr="0064080D" w:rsidRDefault="00030663" w:rsidP="00030663">
                      <w:pPr>
                        <w:jc w:val="center"/>
                        <w:rPr>
                          <w:rFonts w:ascii="Algerian" w:hAnsi="Algerian"/>
                          <w:sz w:val="32"/>
                        </w:rPr>
                      </w:pPr>
                      <w:r>
                        <w:rPr>
                          <w:rFonts w:ascii="Algerian" w:hAnsi="Algerian"/>
                          <w:sz w:val="32"/>
                        </w:rPr>
                        <w:t>SP-611</w:t>
                      </w:r>
                    </w:p>
                  </w:txbxContent>
                </v:textbox>
              </v:shape>
            </w:pict>
          </mc:Fallback>
        </mc:AlternateContent>
      </w:r>
      <w:r w:rsidRPr="00E54BF3">
        <w:rPr>
          <w:rFonts w:ascii="Book Antiqua" w:hAnsi="Book Antiqua" w:cstheme="majorBidi"/>
          <w:noProof/>
          <w:sz w:val="24"/>
          <w:szCs w:val="24"/>
        </w:rPr>
        <mc:AlternateContent>
          <mc:Choice Requires="wps">
            <w:drawing>
              <wp:anchor distT="0" distB="0" distL="114300" distR="114300" simplePos="0" relativeHeight="251661312" behindDoc="0" locked="0" layoutInCell="1" allowOverlap="1" wp14:anchorId="6830A30E" wp14:editId="2CEC3218">
                <wp:simplePos x="0" y="0"/>
                <wp:positionH relativeFrom="column">
                  <wp:posOffset>-180975</wp:posOffset>
                </wp:positionH>
                <wp:positionV relativeFrom="paragraph">
                  <wp:posOffset>3107055</wp:posOffset>
                </wp:positionV>
                <wp:extent cx="6038850" cy="1619250"/>
                <wp:effectExtent l="19050" t="15875" r="19050" b="1270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030663" w:rsidRDefault="00030663" w:rsidP="00030663">
                            <w:pPr>
                              <w:jc w:val="center"/>
                              <w:rPr>
                                <w:rFonts w:ascii="Copperplate Gothic Bold" w:hAnsi="Copperplate Gothic Bold"/>
                                <w:sz w:val="44"/>
                              </w:rPr>
                            </w:pPr>
                          </w:p>
                          <w:p w:rsidR="00030663" w:rsidRDefault="00030663" w:rsidP="00030663">
                            <w:pPr>
                              <w:jc w:val="center"/>
                              <w:rPr>
                                <w:rFonts w:ascii="Copperplate Gothic Bold" w:hAnsi="Copperplate Gothic Bold"/>
                                <w:sz w:val="44"/>
                              </w:rPr>
                            </w:pPr>
                            <w:r>
                              <w:rPr>
                                <w:rFonts w:ascii="Copperplate Gothic Bold" w:hAnsi="Copperplate Gothic Bold"/>
                                <w:sz w:val="44"/>
                              </w:rPr>
                              <w:t>Forensic Accounting</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3" o:spid="_x0000_s1029" type="#_x0000_t202" style="position:absolute;margin-left:-14.25pt;margin-top:244.65pt;width:475.5pt;height:1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" strokeweight="2pt">
                <v:textbox>
                  <w:txbxContent>
                    <w:p w:rsidR="00030663" w:rsidRDefault="00030663" w:rsidP="00030663">
                      <w:pPr>
                        <w:jc w:val="center"/>
                        <w:rPr>
                          <w:rFonts w:ascii="Copperplate Gothic Bold" w:hAnsi="Copperplate Gothic Bold"/>
                          <w:sz w:val="44"/>
                        </w:rPr>
                      </w:pPr>
                    </w:p>
                    <w:p w:rsidR="00030663" w:rsidRDefault="00030663" w:rsidP="00030663">
                      <w:pPr>
                        <w:jc w:val="center"/>
                        <w:rPr>
                          <w:rFonts w:ascii="Copperplate Gothic Bold" w:hAnsi="Copperplate Gothic Bold"/>
                          <w:sz w:val="44"/>
                        </w:rPr>
                      </w:pPr>
                      <w:r>
                        <w:rPr>
                          <w:rFonts w:ascii="Copperplate Gothic Bold" w:hAnsi="Copperplate Gothic Bold"/>
                          <w:sz w:val="44"/>
                        </w:rPr>
                        <w:t>Forensic Accounting</w:t>
                      </w:r>
                    </w:p>
                  </w:txbxContent>
                </v:textbox>
              </v:shape>
            </w:pict>
          </mc:Fallback>
        </mc:AlternateContent>
      </w:r>
      <w:r w:rsidRPr="00E54BF3">
        <w:rPr>
          <w:rFonts w:ascii="Book Antiqua" w:hAnsi="Book Antiqua" w:cstheme="majorBidi"/>
          <w:noProof/>
          <w:sz w:val="24"/>
          <w:szCs w:val="24"/>
        </w:rPr>
        <mc:AlternateContent>
          <mc:Choice Requires="wps">
            <w:drawing>
              <wp:anchor distT="0" distB="0" distL="114300" distR="114300" simplePos="0" relativeHeight="251662336" behindDoc="0" locked="0" layoutInCell="1" allowOverlap="1" wp14:anchorId="7C4A8CAB" wp14:editId="5303870A">
                <wp:simplePos x="0" y="0"/>
                <wp:positionH relativeFrom="column">
                  <wp:posOffset>-180975</wp:posOffset>
                </wp:positionH>
                <wp:positionV relativeFrom="paragraph">
                  <wp:posOffset>4869180</wp:posOffset>
                </wp:positionV>
                <wp:extent cx="2895600" cy="1619250"/>
                <wp:effectExtent l="19050" t="15875" r="19050" b="1270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030663" w:rsidRPr="00C03376" w:rsidRDefault="00030663" w:rsidP="00030663">
                            <w:pPr>
                              <w:rPr>
                                <w:rFonts w:ascii="Arial" w:hAnsi="Arial" w:cs="Arial"/>
                                <w:b/>
                                <w:sz w:val="18"/>
                              </w:rPr>
                            </w:pPr>
                            <w:r w:rsidRPr="00C03376">
                              <w:rPr>
                                <w:rFonts w:ascii="Arial" w:hAnsi="Arial" w:cs="Arial"/>
                                <w:b/>
                                <w:sz w:val="18"/>
                              </w:rPr>
                              <w:t>Time allowed</w:t>
                            </w:r>
                          </w:p>
                          <w:p w:rsidR="00030663" w:rsidRPr="00C03376" w:rsidRDefault="00030663" w:rsidP="00030663">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030663" w:rsidRPr="00C03376" w:rsidRDefault="00030663" w:rsidP="00030663">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r>
                            <w:r>
                              <w:rPr>
                                <w:rFonts w:ascii="Arial" w:hAnsi="Arial" w:cs="Arial"/>
                                <w:sz w:val="18"/>
                              </w:rPr>
                              <w:t xml:space="preserve">  </w:t>
                            </w:r>
                            <w:r w:rsidRPr="00C03376">
                              <w:rPr>
                                <w:rFonts w:ascii="Arial" w:hAnsi="Arial" w:cs="Arial"/>
                                <w:sz w:val="18"/>
                              </w:rPr>
                              <w:t>3 hours</w:t>
                            </w:r>
                          </w:p>
                          <w:p w:rsidR="00030663" w:rsidRPr="00905C83" w:rsidRDefault="00030663" w:rsidP="00030663">
                            <w:pPr>
                              <w:rPr>
                                <w:rFonts w:ascii="Arial" w:hAnsi="Arial"/>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30" type="#_x0000_t202" style="position:absolute;margin-left:-14.25pt;margin-top:383.4pt;width:228pt;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" strokeweight="2pt">
                <v:textbox>
                  <w:txbxContent>
                    <w:p w:rsidR="00030663" w:rsidRPr="00C03376" w:rsidRDefault="00030663" w:rsidP="00030663">
                      <w:pPr>
                        <w:rPr>
                          <w:rFonts w:ascii="Arial" w:hAnsi="Arial" w:cs="Arial"/>
                          <w:b/>
                          <w:sz w:val="18"/>
                        </w:rPr>
                      </w:pPr>
                      <w:r w:rsidRPr="00C03376">
                        <w:rPr>
                          <w:rFonts w:ascii="Arial" w:hAnsi="Arial" w:cs="Arial"/>
                          <w:b/>
                          <w:sz w:val="18"/>
                        </w:rPr>
                        <w:t>Time allowed</w:t>
                      </w:r>
                    </w:p>
                    <w:p w:rsidR="00030663" w:rsidRPr="00C03376" w:rsidRDefault="00030663" w:rsidP="00030663">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030663" w:rsidRPr="00C03376" w:rsidRDefault="00030663" w:rsidP="00030663">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r>
                      <w:r>
                        <w:rPr>
                          <w:rFonts w:ascii="Arial" w:hAnsi="Arial" w:cs="Arial"/>
                          <w:sz w:val="18"/>
                        </w:rPr>
                        <w:t xml:space="preserve">  </w:t>
                      </w:r>
                      <w:r w:rsidRPr="00C03376">
                        <w:rPr>
                          <w:rFonts w:ascii="Arial" w:hAnsi="Arial" w:cs="Arial"/>
                          <w:sz w:val="18"/>
                        </w:rPr>
                        <w:t>3 hours</w:t>
                      </w:r>
                    </w:p>
                    <w:p w:rsidR="00030663" w:rsidRPr="00905C83" w:rsidRDefault="00030663" w:rsidP="00030663">
                      <w:pPr>
                        <w:rPr>
                          <w:rFonts w:ascii="Arial" w:hAnsi="Arial"/>
                        </w:rPr>
                      </w:pPr>
                    </w:p>
                  </w:txbxContent>
                </v:textbox>
              </v:shape>
            </w:pict>
          </mc:Fallback>
        </mc:AlternateContent>
      </w:r>
      <w:r w:rsidRPr="00E54BF3">
        <w:rPr>
          <w:rFonts w:ascii="Book Antiqua" w:hAnsi="Book Antiqua" w:cstheme="majorBidi"/>
          <w:noProof/>
          <w:sz w:val="24"/>
          <w:szCs w:val="24"/>
        </w:rPr>
        <mc:AlternateContent>
          <mc:Choice Requires="wps">
            <w:drawing>
              <wp:anchor distT="0" distB="0" distL="114300" distR="114300" simplePos="0" relativeHeight="251663360" behindDoc="0" locked="0" layoutInCell="1" allowOverlap="1" wp14:anchorId="49605B7B" wp14:editId="10A25727">
                <wp:simplePos x="0" y="0"/>
                <wp:positionH relativeFrom="column">
                  <wp:posOffset>2962275</wp:posOffset>
                </wp:positionH>
                <wp:positionV relativeFrom="paragraph">
                  <wp:posOffset>4878705</wp:posOffset>
                </wp:positionV>
                <wp:extent cx="2895600" cy="1619250"/>
                <wp:effectExtent l="19050" t="15875" r="19050" b="1270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030663" w:rsidRDefault="00030663" w:rsidP="00030663">
                            <w:pPr>
                              <w:autoSpaceDE w:val="0"/>
                              <w:autoSpaceDN w:val="0"/>
                              <w:adjustRightInd w:val="0"/>
                              <w:jc w:val="both"/>
                              <w:rPr>
                                <w:rFonts w:ascii="Arial" w:hAnsi="Arial" w:cs="Arial"/>
                                <w:b/>
                                <w:bCs/>
                                <w:sz w:val="18"/>
                              </w:rPr>
                            </w:pPr>
                            <w:r w:rsidRPr="00C03376">
                              <w:rPr>
                                <w:rFonts w:ascii="Arial" w:hAnsi="Arial" w:cs="Arial"/>
                                <w:b/>
                                <w:bCs/>
                                <w:sz w:val="18"/>
                              </w:rPr>
                              <w:t>N</w:t>
                            </w:r>
                            <w:r>
                              <w:rPr>
                                <w:rFonts w:ascii="Arial" w:hAnsi="Arial" w:cs="Arial"/>
                                <w:b/>
                                <w:bCs/>
                                <w:sz w:val="18"/>
                              </w:rPr>
                              <w:t>otes:</w:t>
                            </w:r>
                          </w:p>
                          <w:p w:rsidR="00030663" w:rsidRPr="00C03376" w:rsidRDefault="00030663" w:rsidP="00030663">
                            <w:pPr>
                              <w:autoSpaceDE w:val="0"/>
                              <w:autoSpaceDN w:val="0"/>
                              <w:adjustRightInd w:val="0"/>
                              <w:jc w:val="both"/>
                              <w:rPr>
                                <w:rFonts w:ascii="Arial" w:hAnsi="Arial" w:cs="Arial"/>
                                <w:sz w:val="18"/>
                              </w:rPr>
                            </w:pPr>
                          </w:p>
                          <w:p w:rsidR="00030663" w:rsidRDefault="00030663" w:rsidP="00030663">
                            <w:pPr>
                              <w:numPr>
                                <w:ilvl w:val="0"/>
                                <w:numId w:val="1"/>
                              </w:numPr>
                              <w:autoSpaceDE w:val="0"/>
                              <w:autoSpaceDN w:val="0"/>
                              <w:adjustRightInd w:val="0"/>
                              <w:jc w:val="both"/>
                              <w:rPr>
                                <w:rFonts w:ascii="Arial" w:hAnsi="Arial" w:cs="Arial"/>
                                <w:sz w:val="18"/>
                              </w:rPr>
                            </w:pPr>
                            <w:r>
                              <w:rPr>
                                <w:rFonts w:ascii="Arial" w:hAnsi="Arial" w:cs="Arial"/>
                                <w:sz w:val="18"/>
                              </w:rPr>
                              <w:t>Attempt any five questions.</w:t>
                            </w:r>
                          </w:p>
                          <w:p w:rsidR="00030663" w:rsidRDefault="00030663" w:rsidP="00030663">
                            <w:pPr>
                              <w:numPr>
                                <w:ilvl w:val="0"/>
                                <w:numId w:val="1"/>
                              </w:numPr>
                              <w:autoSpaceDE w:val="0"/>
                              <w:autoSpaceDN w:val="0"/>
                              <w:adjustRightInd w:val="0"/>
                              <w:jc w:val="both"/>
                              <w:rPr>
                                <w:rFonts w:ascii="Arial" w:hAnsi="Arial" w:cs="Arial"/>
                                <w:sz w:val="18"/>
                              </w:rPr>
                            </w:pPr>
                            <w:r w:rsidRPr="00C03376">
                              <w:rPr>
                                <w:rFonts w:ascii="Arial" w:hAnsi="Arial" w:cs="Arial"/>
                                <w:sz w:val="18"/>
                              </w:rPr>
                              <w:t xml:space="preserve">Answers are expected to </w:t>
                            </w:r>
                            <w:r>
                              <w:rPr>
                                <w:rFonts w:ascii="Arial" w:hAnsi="Arial" w:cs="Arial"/>
                                <w:sz w:val="18"/>
                              </w:rPr>
                              <w:t>b</w:t>
                            </w:r>
                            <w:r w:rsidRPr="00C03376">
                              <w:rPr>
                                <w:rFonts w:ascii="Arial" w:hAnsi="Arial" w:cs="Arial"/>
                                <w:sz w:val="18"/>
                              </w:rPr>
                              <w:t xml:space="preserve">e precise, to the point and well written. </w:t>
                            </w:r>
                          </w:p>
                          <w:p w:rsidR="00030663" w:rsidRPr="004F7929" w:rsidRDefault="00030663" w:rsidP="00030663">
                            <w:pPr>
                              <w:pStyle w:val="ListParagraph"/>
                              <w:numPr>
                                <w:ilvl w:val="0"/>
                                <w:numId w:val="1"/>
                              </w:numPr>
                              <w:jc w:val="both"/>
                              <w:rPr>
                                <w:rFonts w:ascii="Arial" w:hAnsi="Arial"/>
                                <w:sz w:val="24"/>
                              </w:rPr>
                            </w:pPr>
                            <w:r w:rsidRPr="00C03376">
                              <w:rPr>
                                <w:rFonts w:ascii="Arial" w:hAnsi="Arial"/>
                                <w:color w:val="000000"/>
                                <w:sz w:val="18"/>
                              </w:rPr>
                              <w:t>Neatness and style will be taken into account in marking the papers.</w:t>
                            </w:r>
                          </w:p>
                          <w:p w:rsidR="00030663" w:rsidRPr="00E02467" w:rsidRDefault="00030663" w:rsidP="00030663">
                            <w:pPr>
                              <w:pStyle w:val="ListParagraph"/>
                              <w:jc w:val="both"/>
                              <w:rPr>
                                <w:rFonts w:ascii="Arial" w:hAnsi="Arial"/>
                                <w:sz w:val="20"/>
                                <w:szCs w:val="18"/>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1" o:spid="_x0000_s1031" type="#_x0000_t202" style="position:absolute;margin-left:233.25pt;margin-top:384.15pt;width:228pt;height:1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" strokeweight="2pt">
                <v:textbox>
                  <w:txbxContent>
                    <w:p w:rsidR="00030663" w:rsidRDefault="00030663" w:rsidP="00030663">
                      <w:pPr>
                        <w:autoSpaceDE w:val="0"/>
                        <w:autoSpaceDN w:val="0"/>
                        <w:adjustRightInd w:val="0"/>
                        <w:jc w:val="both"/>
                        <w:rPr>
                          <w:rFonts w:ascii="Arial" w:hAnsi="Arial" w:cs="Arial"/>
                          <w:b/>
                          <w:bCs/>
                          <w:sz w:val="18"/>
                        </w:rPr>
                      </w:pPr>
                      <w:r w:rsidRPr="00C03376">
                        <w:rPr>
                          <w:rFonts w:ascii="Arial" w:hAnsi="Arial" w:cs="Arial"/>
                          <w:b/>
                          <w:bCs/>
                          <w:sz w:val="18"/>
                        </w:rPr>
                        <w:t>N</w:t>
                      </w:r>
                      <w:r>
                        <w:rPr>
                          <w:rFonts w:ascii="Arial" w:hAnsi="Arial" w:cs="Arial"/>
                          <w:b/>
                          <w:bCs/>
                          <w:sz w:val="18"/>
                        </w:rPr>
                        <w:t>otes:</w:t>
                      </w:r>
                    </w:p>
                    <w:p w:rsidR="00030663" w:rsidRPr="00C03376" w:rsidRDefault="00030663" w:rsidP="00030663">
                      <w:pPr>
                        <w:autoSpaceDE w:val="0"/>
                        <w:autoSpaceDN w:val="0"/>
                        <w:adjustRightInd w:val="0"/>
                        <w:jc w:val="both"/>
                        <w:rPr>
                          <w:rFonts w:ascii="Arial" w:hAnsi="Arial" w:cs="Arial"/>
                          <w:sz w:val="18"/>
                        </w:rPr>
                      </w:pPr>
                    </w:p>
                    <w:p w:rsidR="00030663" w:rsidRDefault="00030663" w:rsidP="00030663">
                      <w:pPr>
                        <w:numPr>
                          <w:ilvl w:val="0"/>
                          <w:numId w:val="1"/>
                        </w:numPr>
                        <w:autoSpaceDE w:val="0"/>
                        <w:autoSpaceDN w:val="0"/>
                        <w:adjustRightInd w:val="0"/>
                        <w:jc w:val="both"/>
                        <w:rPr>
                          <w:rFonts w:ascii="Arial" w:hAnsi="Arial" w:cs="Arial"/>
                          <w:sz w:val="18"/>
                        </w:rPr>
                      </w:pPr>
                      <w:r>
                        <w:rPr>
                          <w:rFonts w:ascii="Arial" w:hAnsi="Arial" w:cs="Arial"/>
                          <w:sz w:val="18"/>
                        </w:rPr>
                        <w:t>Attempt any five questions.</w:t>
                      </w:r>
                    </w:p>
                    <w:p w:rsidR="00030663" w:rsidRDefault="00030663" w:rsidP="00030663">
                      <w:pPr>
                        <w:numPr>
                          <w:ilvl w:val="0"/>
                          <w:numId w:val="1"/>
                        </w:numPr>
                        <w:autoSpaceDE w:val="0"/>
                        <w:autoSpaceDN w:val="0"/>
                        <w:adjustRightInd w:val="0"/>
                        <w:jc w:val="both"/>
                        <w:rPr>
                          <w:rFonts w:ascii="Arial" w:hAnsi="Arial" w:cs="Arial"/>
                          <w:sz w:val="18"/>
                        </w:rPr>
                      </w:pPr>
                      <w:r w:rsidRPr="00C03376">
                        <w:rPr>
                          <w:rFonts w:ascii="Arial" w:hAnsi="Arial" w:cs="Arial"/>
                          <w:sz w:val="18"/>
                        </w:rPr>
                        <w:t xml:space="preserve">Answers are expected to </w:t>
                      </w:r>
                      <w:r>
                        <w:rPr>
                          <w:rFonts w:ascii="Arial" w:hAnsi="Arial" w:cs="Arial"/>
                          <w:sz w:val="18"/>
                        </w:rPr>
                        <w:t>b</w:t>
                      </w:r>
                      <w:r w:rsidRPr="00C03376">
                        <w:rPr>
                          <w:rFonts w:ascii="Arial" w:hAnsi="Arial" w:cs="Arial"/>
                          <w:sz w:val="18"/>
                        </w:rPr>
                        <w:t xml:space="preserve">e precise, to the point and well written. </w:t>
                      </w:r>
                    </w:p>
                    <w:p w:rsidR="00030663" w:rsidRPr="004F7929" w:rsidRDefault="00030663" w:rsidP="00030663">
                      <w:pPr>
                        <w:pStyle w:val="ListParagraph"/>
                        <w:numPr>
                          <w:ilvl w:val="0"/>
                          <w:numId w:val="1"/>
                        </w:numPr>
                        <w:jc w:val="both"/>
                        <w:rPr>
                          <w:rFonts w:ascii="Arial" w:hAnsi="Arial"/>
                          <w:sz w:val="24"/>
                        </w:rPr>
                      </w:pPr>
                      <w:r w:rsidRPr="00C03376">
                        <w:rPr>
                          <w:rFonts w:ascii="Arial" w:hAnsi="Arial"/>
                          <w:color w:val="000000"/>
                          <w:sz w:val="18"/>
                        </w:rPr>
                        <w:t>Neatness and style will be taken into account in marking the papers.</w:t>
                      </w:r>
                    </w:p>
                    <w:p w:rsidR="00030663" w:rsidRPr="00E02467" w:rsidRDefault="00030663" w:rsidP="00030663">
                      <w:pPr>
                        <w:pStyle w:val="ListParagraph"/>
                        <w:jc w:val="both"/>
                        <w:rPr>
                          <w:rFonts w:ascii="Arial" w:hAnsi="Arial"/>
                          <w:sz w:val="20"/>
                          <w:szCs w:val="18"/>
                        </w:rPr>
                      </w:pPr>
                    </w:p>
                  </w:txbxContent>
                </v:textbox>
              </v:shape>
            </w:pict>
          </mc:Fallback>
        </mc:AlternateContent>
      </w:r>
      <w:r w:rsidRPr="00E54BF3">
        <w:rPr>
          <w:rFonts w:ascii="Book Antiqua" w:hAnsi="Book Antiqua" w:cstheme="majorBidi"/>
          <w:sz w:val="24"/>
          <w:szCs w:val="24"/>
          <w:shd w:val="clear" w:color="auto" w:fill="000000"/>
        </w:rPr>
        <w:br w:type="page"/>
      </w:r>
      <w:r w:rsidRPr="00E54BF3">
        <w:rPr>
          <w:rFonts w:ascii="Book Antiqua" w:hAnsi="Book Antiqua" w:cstheme="majorBidi"/>
          <w:b/>
          <w:bCs/>
          <w:sz w:val="24"/>
          <w:szCs w:val="24"/>
        </w:rPr>
        <w:lastRenderedPageBreak/>
        <w:t>QUESTION NO 1:</w:t>
      </w:r>
    </w:p>
    <w:p w:rsidR="00E54BF3" w:rsidRPr="00E5138E" w:rsidRDefault="00E54BF3" w:rsidP="00E54BF3">
      <w:pPr>
        <w:rPr>
          <w:rFonts w:ascii="Book Antiqua" w:hAnsi="Book Antiqua"/>
          <w:b/>
          <w:bCs/>
          <w:sz w:val="24"/>
          <w:szCs w:val="24"/>
          <w:lang w:val="en-GB"/>
        </w:rPr>
      </w:pPr>
      <w:proofErr w:type="gramStart"/>
      <w:r w:rsidRPr="00E5138E">
        <w:rPr>
          <w:rFonts w:ascii="Book Antiqua" w:hAnsi="Book Antiqua"/>
          <w:b/>
          <w:bCs/>
          <w:sz w:val="24"/>
          <w:szCs w:val="24"/>
          <w:lang w:val="en-GB"/>
        </w:rPr>
        <w:t>Discus control issue separately from investigation issues?</w:t>
      </w:r>
      <w:proofErr w:type="gramEnd"/>
    </w:p>
    <w:p w:rsidR="00C87515" w:rsidRDefault="00C87515" w:rsidP="00E54BF3">
      <w:pPr>
        <w:rPr>
          <w:rFonts w:ascii="Book Antiqua" w:hAnsi="Book Antiqua"/>
          <w:sz w:val="24"/>
          <w:szCs w:val="24"/>
          <w:lang w:val="en-GB"/>
        </w:rPr>
      </w:pPr>
    </w:p>
    <w:p w:rsidR="00C87515" w:rsidRDefault="00C87515" w:rsidP="00E54BF3">
      <w:pPr>
        <w:rPr>
          <w:rFonts w:ascii="Book Antiqua" w:hAnsi="Book Antiqua"/>
          <w:sz w:val="24"/>
          <w:szCs w:val="24"/>
          <w:lang w:val="en-GB"/>
        </w:rPr>
      </w:pPr>
      <w:r>
        <w:rPr>
          <w:rFonts w:ascii="Book Antiqua" w:hAnsi="Book Antiqua"/>
          <w:sz w:val="24"/>
          <w:szCs w:val="24"/>
          <w:lang w:val="en-GB"/>
        </w:rPr>
        <w:t>Answer:</w:t>
      </w:r>
    </w:p>
    <w:p w:rsidR="00242B09" w:rsidRPr="00D83B8F" w:rsidRDefault="00242B09" w:rsidP="00242B09">
      <w:pPr>
        <w:spacing w:line="276" w:lineRule="auto"/>
        <w:rPr>
          <w:rFonts w:asciiTheme="majorBidi" w:hAnsiTheme="majorBidi" w:cstheme="majorBidi"/>
          <w:b/>
          <w:sz w:val="24"/>
          <w:szCs w:val="24"/>
        </w:rPr>
      </w:pPr>
      <w:r w:rsidRPr="00D83B8F">
        <w:rPr>
          <w:rFonts w:asciiTheme="majorBidi" w:hAnsiTheme="majorBidi" w:cstheme="majorBidi"/>
          <w:b/>
          <w:sz w:val="24"/>
          <w:szCs w:val="24"/>
        </w:rPr>
        <w:t>FINDINGS OF FACT</w:t>
      </w:r>
    </w:p>
    <w:p w:rsidR="00242B09" w:rsidRPr="00D83B8F" w:rsidRDefault="00242B09" w:rsidP="00242B09">
      <w:pPr>
        <w:spacing w:line="276" w:lineRule="auto"/>
        <w:rPr>
          <w:rFonts w:asciiTheme="majorBidi" w:hAnsiTheme="majorBidi" w:cstheme="majorBidi"/>
          <w:sz w:val="24"/>
          <w:szCs w:val="24"/>
        </w:rPr>
      </w:pPr>
      <w:r w:rsidRPr="00D83B8F">
        <w:rPr>
          <w:rFonts w:asciiTheme="majorBidi" w:hAnsiTheme="majorBidi" w:cstheme="majorBidi"/>
          <w:sz w:val="24"/>
          <w:szCs w:val="24"/>
        </w:rPr>
        <w:t>Often your client may ask you to identify control issues spotted during the course of your investigation. While appropriate to include in your report, we suggest including them in a separate section so as to focus on your primary task, which is that of a fact finder. The discovery of facts, leading to the resolution of potential criminal issues, is the forensic accounting investigator’s professional calling.</w:t>
      </w:r>
    </w:p>
    <w:p w:rsidR="00242B09" w:rsidRPr="00D83B8F" w:rsidRDefault="00242B09" w:rsidP="00242B09">
      <w:pPr>
        <w:spacing w:line="276" w:lineRule="auto"/>
        <w:rPr>
          <w:rFonts w:asciiTheme="majorBidi" w:hAnsiTheme="majorBidi" w:cstheme="majorBidi"/>
          <w:sz w:val="24"/>
          <w:szCs w:val="24"/>
        </w:rPr>
      </w:pPr>
      <w:r w:rsidRPr="00D83B8F">
        <w:rPr>
          <w:rFonts w:asciiTheme="majorBidi" w:hAnsiTheme="majorBidi" w:cstheme="majorBidi"/>
          <w:sz w:val="24"/>
          <w:szCs w:val="24"/>
        </w:rPr>
        <w:t>Identifying control breakdowns is a natural by-product of a fraud investigation, but such breakdowns should be addressed in a separate section of the report.</w:t>
      </w:r>
    </w:p>
    <w:p w:rsidR="00242B09" w:rsidRPr="00D83B8F" w:rsidRDefault="00242B09" w:rsidP="00242B09">
      <w:pPr>
        <w:spacing w:line="276" w:lineRule="auto"/>
        <w:rPr>
          <w:rFonts w:asciiTheme="majorBidi" w:hAnsiTheme="majorBidi" w:cstheme="majorBidi"/>
          <w:sz w:val="24"/>
          <w:szCs w:val="24"/>
        </w:rPr>
      </w:pPr>
      <w:r w:rsidRPr="00D83B8F">
        <w:rPr>
          <w:rFonts w:asciiTheme="majorBidi" w:hAnsiTheme="majorBidi" w:cstheme="majorBidi"/>
          <w:sz w:val="24"/>
          <w:szCs w:val="24"/>
        </w:rPr>
        <w:t>What does it mean in practice to give precedence to the pertinent facts? An example: A number of laptops are missing, and several of them can be traced directly to your target. If you actually wanted to give precedence to the control issue, you would write, “The control over laptop assignments is weak, and it was therefore impossible to account for all laptops acquired by the accounting department.” But if you put your focus where it bel</w:t>
      </w:r>
      <w:r>
        <w:rPr>
          <w:rFonts w:asciiTheme="majorBidi" w:hAnsiTheme="majorBidi" w:cstheme="majorBidi"/>
          <w:sz w:val="24"/>
          <w:szCs w:val="24"/>
        </w:rPr>
        <w:t xml:space="preserve">ongs, you would write something </w:t>
      </w:r>
      <w:r w:rsidRPr="00D83B8F">
        <w:rPr>
          <w:rFonts w:asciiTheme="majorBidi" w:hAnsiTheme="majorBidi" w:cstheme="majorBidi"/>
          <w:sz w:val="24"/>
          <w:szCs w:val="24"/>
        </w:rPr>
        <w:t>of the following kind: “Over the past year, 11 laptops were purchased by accounting and assigned to 10 individuals, including two to the controller. When questioned, the controller showed us one of the laptops and could not account for the other.”</w:t>
      </w:r>
    </w:p>
    <w:p w:rsidR="00242B09" w:rsidRPr="00D83B8F" w:rsidRDefault="00242B09" w:rsidP="00242B09">
      <w:pPr>
        <w:spacing w:line="276" w:lineRule="auto"/>
        <w:rPr>
          <w:rFonts w:asciiTheme="majorBidi" w:hAnsiTheme="majorBidi" w:cstheme="majorBidi"/>
          <w:b/>
          <w:sz w:val="24"/>
          <w:szCs w:val="24"/>
        </w:rPr>
      </w:pPr>
      <w:r w:rsidRPr="00D83B8F">
        <w:rPr>
          <w:rFonts w:asciiTheme="majorBidi" w:hAnsiTheme="majorBidi" w:cstheme="majorBidi"/>
          <w:b/>
          <w:sz w:val="24"/>
          <w:szCs w:val="24"/>
        </w:rPr>
        <w:t>USE SIMPLE, STRAIGHTFORWARD LANGUAGE FOCUSED ON THE FACTS</w:t>
      </w:r>
    </w:p>
    <w:p w:rsidR="00242B09" w:rsidRPr="00D83B8F" w:rsidRDefault="00242B09" w:rsidP="00242B09">
      <w:pPr>
        <w:spacing w:line="276" w:lineRule="auto"/>
        <w:rPr>
          <w:rFonts w:asciiTheme="majorBidi" w:hAnsiTheme="majorBidi" w:cstheme="majorBidi"/>
          <w:sz w:val="24"/>
          <w:szCs w:val="24"/>
        </w:rPr>
      </w:pPr>
      <w:r w:rsidRPr="00D83B8F">
        <w:rPr>
          <w:rFonts w:asciiTheme="majorBidi" w:hAnsiTheme="majorBidi" w:cstheme="majorBidi"/>
          <w:sz w:val="24"/>
          <w:szCs w:val="24"/>
        </w:rPr>
        <w:t>The task of the forensic accounting investigator is to take a complex situation, properly investigate it to determine the relevant facts, and then report those facts in a simple, straightforward manner so that the reader or person hearing the report understands the facts and how they should be interpreted for resolution of the events occur? Why did the company not catch the problem earlier? In reporting the answers to these questions, there is no room for speculation.</w:t>
      </w:r>
    </w:p>
    <w:p w:rsidR="00242B09" w:rsidRPr="00D83B8F" w:rsidRDefault="00242B09" w:rsidP="00242B09">
      <w:pPr>
        <w:spacing w:line="276" w:lineRule="auto"/>
        <w:rPr>
          <w:rFonts w:asciiTheme="majorBidi" w:hAnsiTheme="majorBidi" w:cstheme="majorBidi"/>
          <w:sz w:val="24"/>
          <w:szCs w:val="24"/>
        </w:rPr>
      </w:pPr>
      <w:r w:rsidRPr="00D83B8F">
        <w:rPr>
          <w:rFonts w:asciiTheme="majorBidi" w:hAnsiTheme="majorBidi" w:cstheme="majorBidi"/>
          <w:sz w:val="24"/>
          <w:szCs w:val="24"/>
        </w:rPr>
        <w:t>Again, let us reduce these observations to an example. We would not recommend writing as follows: “The CFO admitted to recording false revenue but said he didn’t mean to hurt anyone. He wanted to keep the numbers up so that the division would not be closed.” Text similar to the following may be preferable:</w:t>
      </w:r>
    </w:p>
    <w:p w:rsidR="00242B09" w:rsidRPr="00D83B8F" w:rsidRDefault="00242B09" w:rsidP="00242B09">
      <w:pPr>
        <w:spacing w:line="276" w:lineRule="auto"/>
        <w:rPr>
          <w:rFonts w:asciiTheme="majorBidi" w:hAnsiTheme="majorBidi" w:cstheme="majorBidi"/>
          <w:sz w:val="24"/>
          <w:szCs w:val="24"/>
        </w:rPr>
      </w:pPr>
      <w:r w:rsidRPr="00D83B8F">
        <w:rPr>
          <w:rFonts w:asciiTheme="majorBidi" w:hAnsiTheme="majorBidi" w:cstheme="majorBidi"/>
          <w:sz w:val="24"/>
          <w:szCs w:val="24"/>
        </w:rPr>
        <w:t xml:space="preserve">“The CFO admitted to generating false revenue in an effort to achieve budgeted sales figures. He </w:t>
      </w:r>
      <w:proofErr w:type="gramStart"/>
      <w:r w:rsidRPr="00D83B8F">
        <w:rPr>
          <w:rFonts w:asciiTheme="majorBidi" w:hAnsiTheme="majorBidi" w:cstheme="majorBidi"/>
          <w:sz w:val="24"/>
          <w:szCs w:val="24"/>
        </w:rPr>
        <w:t>admitted</w:t>
      </w:r>
      <w:proofErr w:type="gramEnd"/>
      <w:r w:rsidRPr="00D83B8F">
        <w:rPr>
          <w:rFonts w:asciiTheme="majorBidi" w:hAnsiTheme="majorBidi" w:cstheme="majorBidi"/>
          <w:sz w:val="24"/>
          <w:szCs w:val="24"/>
        </w:rPr>
        <w:t xml:space="preserve"> to making the monthly entries with full knowledge of the fact that he was deceiving corporate officials and that his actions were improper under GAAP and company policy. His stated reason for his action was his fear that corporate headquarters would close the division and lay off a large number of employees in his division.”</w:t>
      </w:r>
    </w:p>
    <w:p w:rsidR="00242B09" w:rsidRPr="00D83B8F" w:rsidRDefault="00242B09" w:rsidP="00242B09">
      <w:pPr>
        <w:spacing w:line="276" w:lineRule="auto"/>
        <w:rPr>
          <w:rFonts w:asciiTheme="majorBidi" w:hAnsiTheme="majorBidi" w:cstheme="majorBidi"/>
          <w:b/>
          <w:sz w:val="24"/>
          <w:szCs w:val="24"/>
        </w:rPr>
      </w:pPr>
      <w:r w:rsidRPr="00D83B8F">
        <w:rPr>
          <w:rFonts w:asciiTheme="majorBidi" w:hAnsiTheme="majorBidi" w:cstheme="majorBidi"/>
          <w:b/>
          <w:sz w:val="24"/>
          <w:szCs w:val="24"/>
        </w:rPr>
        <w:t>AVOID SUBJECTIVE COMMENTS</w:t>
      </w:r>
    </w:p>
    <w:p w:rsidR="00242B09" w:rsidRPr="00D83B8F" w:rsidRDefault="00242B09" w:rsidP="00242B09">
      <w:pPr>
        <w:spacing w:line="276" w:lineRule="auto"/>
        <w:rPr>
          <w:rFonts w:asciiTheme="majorBidi" w:hAnsiTheme="majorBidi" w:cstheme="majorBidi"/>
          <w:sz w:val="24"/>
          <w:szCs w:val="24"/>
        </w:rPr>
      </w:pPr>
      <w:r w:rsidRPr="00D83B8F">
        <w:rPr>
          <w:rFonts w:asciiTheme="majorBidi" w:hAnsiTheme="majorBidi" w:cstheme="majorBidi"/>
          <w:sz w:val="24"/>
          <w:szCs w:val="24"/>
        </w:rPr>
        <w:t xml:space="preserve">As a fact finder, the forensic accounting investigator must restrict comments to presentation of the facts in such a way as to resolve the allegations that occasioned the original engagement.16 The investigator may give opinions about standard and customary business practices that relate to the observed behavior but not directly attempt to characterize the facts as discovered. The investigator should simply report them. If the finding is, for example, that the executive director </w:t>
      </w:r>
      <w:r w:rsidRPr="00D83B8F">
        <w:rPr>
          <w:rFonts w:asciiTheme="majorBidi" w:hAnsiTheme="majorBidi" w:cstheme="majorBidi"/>
          <w:sz w:val="24"/>
          <w:szCs w:val="24"/>
        </w:rPr>
        <w:lastRenderedPageBreak/>
        <w:t>of a charity has taken a number of trips, reportedly for business purposes, accompanied by family members, the investigator should not characterize such trips as “excessive” or “without business purpose” but should report only the facts. Those reading or hearing the facts can evaluate them in light of organizational policies and applicable laws and regulations.</w:t>
      </w:r>
    </w:p>
    <w:p w:rsidR="00242B09" w:rsidRPr="00D83B8F" w:rsidRDefault="00242B09" w:rsidP="00242B09">
      <w:pPr>
        <w:spacing w:line="276" w:lineRule="auto"/>
        <w:rPr>
          <w:rFonts w:asciiTheme="majorBidi" w:hAnsiTheme="majorBidi" w:cstheme="majorBidi"/>
          <w:sz w:val="24"/>
          <w:szCs w:val="24"/>
        </w:rPr>
      </w:pPr>
      <w:r w:rsidRPr="00D83B8F">
        <w:rPr>
          <w:rFonts w:asciiTheme="majorBidi" w:hAnsiTheme="majorBidi" w:cstheme="majorBidi"/>
          <w:sz w:val="24"/>
          <w:szCs w:val="24"/>
        </w:rPr>
        <w:t>In the written or oral report, how should the forensic accounting investigator convey an understanding of the facts? We would not recommend the following:</w:t>
      </w:r>
    </w:p>
    <w:p w:rsidR="00242B09" w:rsidRPr="00D83B8F" w:rsidRDefault="00242B09" w:rsidP="00242B09">
      <w:pPr>
        <w:spacing w:line="276" w:lineRule="auto"/>
        <w:rPr>
          <w:rFonts w:asciiTheme="majorBidi" w:hAnsiTheme="majorBidi" w:cstheme="majorBidi"/>
          <w:sz w:val="24"/>
          <w:szCs w:val="24"/>
        </w:rPr>
      </w:pPr>
      <w:r w:rsidRPr="00D83B8F">
        <w:rPr>
          <w:rFonts w:asciiTheme="majorBidi" w:hAnsiTheme="majorBidi" w:cstheme="majorBidi"/>
          <w:sz w:val="24"/>
          <w:szCs w:val="24"/>
        </w:rPr>
        <w:t>“We noted that the executive director took excessive trips to New York with his family, which were inappropriate and unrelated to the business of the organization, although he expensed the trips as business related.” The foregoing is replete with errors.</w:t>
      </w:r>
    </w:p>
    <w:p w:rsidR="00242B09" w:rsidRPr="00D83B8F" w:rsidRDefault="00242B09" w:rsidP="00242B09">
      <w:pPr>
        <w:spacing w:line="276" w:lineRule="auto"/>
        <w:rPr>
          <w:rFonts w:asciiTheme="majorBidi" w:hAnsiTheme="majorBidi" w:cstheme="majorBidi"/>
          <w:sz w:val="24"/>
          <w:szCs w:val="24"/>
        </w:rPr>
      </w:pPr>
      <w:r w:rsidRPr="00D83B8F">
        <w:rPr>
          <w:rFonts w:asciiTheme="majorBidi" w:hAnsiTheme="majorBidi" w:cstheme="majorBidi"/>
          <w:sz w:val="24"/>
          <w:szCs w:val="24"/>
        </w:rPr>
        <w:t>• Excessive. The word excessive is judgmental and appears to reflect the personal standard of the forensic accounting investigator. Synonymous words—such as abusive, unacceptable, and extravagant—are also judgmental characterizations and may not have a valid place in your report.</w:t>
      </w:r>
    </w:p>
    <w:p w:rsidR="00242B09" w:rsidRPr="00D83B8F" w:rsidRDefault="00242B09" w:rsidP="00242B09">
      <w:pPr>
        <w:spacing w:line="276" w:lineRule="auto"/>
        <w:rPr>
          <w:rFonts w:asciiTheme="majorBidi" w:hAnsiTheme="majorBidi" w:cstheme="majorBidi"/>
          <w:sz w:val="24"/>
          <w:szCs w:val="24"/>
        </w:rPr>
      </w:pPr>
      <w:r w:rsidRPr="00D83B8F">
        <w:rPr>
          <w:rFonts w:asciiTheme="majorBidi" w:hAnsiTheme="majorBidi" w:cstheme="majorBidi"/>
          <w:sz w:val="24"/>
          <w:szCs w:val="24"/>
        </w:rPr>
        <w:t>• Inappropriate. This term characterizes the observed action and should be avoided. It conveys a conclusion, not a fact. In the strictly factual realm, the report could note that such travel took place, that it required approval by the individual’s supervisor, and whether or not the required approval was sought or given. The report could also reference a specific provision of the organizational-policy handbook to document the requirement. Each of these facts would enable readers of the report to characterize the subject’s actions—and those readers are then more than likely to deem the actions inappropriate. But that is their role, not the forensic accounting investigator’s role.</w:t>
      </w:r>
    </w:p>
    <w:p w:rsidR="00242B09" w:rsidRPr="00D83B8F" w:rsidRDefault="00242B09" w:rsidP="00242B09">
      <w:pPr>
        <w:spacing w:line="276" w:lineRule="auto"/>
        <w:rPr>
          <w:rFonts w:asciiTheme="majorBidi" w:hAnsiTheme="majorBidi" w:cstheme="majorBidi"/>
          <w:sz w:val="24"/>
          <w:szCs w:val="24"/>
        </w:rPr>
      </w:pPr>
      <w:r w:rsidRPr="00D83B8F">
        <w:rPr>
          <w:rFonts w:asciiTheme="majorBidi" w:hAnsiTheme="majorBidi" w:cstheme="majorBidi"/>
          <w:sz w:val="24"/>
          <w:szCs w:val="24"/>
        </w:rPr>
        <w:t>• Unrelated to the business of the organization. Such statements are usually made on the basis of assumptions. More likely than not, the trips were indeed unrelated to the organization’s business, but it would be wrong to characterize them as such. The investigator should report either that no business purpose was discovered or that the individual admitted in interview that he knew the trips were strictly personal. Either of these statements may be a better manner of reporting. They report facts, not characterizations.</w:t>
      </w:r>
    </w:p>
    <w:p w:rsidR="00242B09" w:rsidRPr="00D83B8F" w:rsidRDefault="00242B09" w:rsidP="00242B09">
      <w:pPr>
        <w:spacing w:line="276" w:lineRule="auto"/>
        <w:rPr>
          <w:rFonts w:asciiTheme="majorBidi" w:hAnsiTheme="majorBidi" w:cstheme="majorBidi"/>
          <w:b/>
          <w:sz w:val="24"/>
          <w:szCs w:val="24"/>
        </w:rPr>
      </w:pPr>
      <w:r w:rsidRPr="00D83B8F">
        <w:rPr>
          <w:rFonts w:asciiTheme="majorBidi" w:hAnsiTheme="majorBidi" w:cstheme="majorBidi"/>
          <w:b/>
          <w:sz w:val="24"/>
          <w:szCs w:val="24"/>
        </w:rPr>
        <w:t>WORKING PAPERS</w:t>
      </w:r>
    </w:p>
    <w:p w:rsidR="00242B09" w:rsidRPr="00D83B8F" w:rsidRDefault="00242B09" w:rsidP="00242B09">
      <w:pPr>
        <w:spacing w:line="276" w:lineRule="auto"/>
        <w:rPr>
          <w:rFonts w:asciiTheme="majorBidi" w:hAnsiTheme="majorBidi" w:cstheme="majorBidi"/>
          <w:sz w:val="24"/>
          <w:szCs w:val="24"/>
        </w:rPr>
      </w:pPr>
      <w:r w:rsidRPr="00D83B8F">
        <w:rPr>
          <w:rFonts w:asciiTheme="majorBidi" w:hAnsiTheme="majorBidi" w:cstheme="majorBidi"/>
          <w:sz w:val="24"/>
          <w:szCs w:val="24"/>
        </w:rPr>
        <w:t>Given the familiarity that most auditors have with working-paper-documentation techniques, many of which are applicable to forensic investigation, those techniques are not discussed at length here. However, certain techniques are especially pertinent to investigation, as the following pages demonstrate.</w:t>
      </w:r>
    </w:p>
    <w:p w:rsidR="00242B09" w:rsidRPr="00D83B8F" w:rsidRDefault="00242B09" w:rsidP="00242B09">
      <w:pPr>
        <w:spacing w:line="276" w:lineRule="auto"/>
        <w:rPr>
          <w:rFonts w:asciiTheme="majorBidi" w:hAnsiTheme="majorBidi" w:cstheme="majorBidi"/>
          <w:sz w:val="24"/>
          <w:szCs w:val="24"/>
        </w:rPr>
      </w:pPr>
      <w:r w:rsidRPr="00D83B8F">
        <w:rPr>
          <w:rFonts w:asciiTheme="majorBidi" w:hAnsiTheme="majorBidi" w:cstheme="majorBidi"/>
          <w:sz w:val="24"/>
          <w:szCs w:val="24"/>
        </w:rPr>
        <w:t>A forensic accounting investigator, once engaged, needs to take certain internal steps to document procedures, findings, and in some cases, recommendations.</w:t>
      </w:r>
    </w:p>
    <w:p w:rsidR="00242B09" w:rsidRPr="00D83B8F" w:rsidRDefault="00242B09" w:rsidP="00242B09">
      <w:pPr>
        <w:spacing w:line="276" w:lineRule="auto"/>
        <w:rPr>
          <w:rFonts w:asciiTheme="majorBidi" w:hAnsiTheme="majorBidi" w:cstheme="majorBidi"/>
          <w:sz w:val="24"/>
          <w:szCs w:val="24"/>
        </w:rPr>
      </w:pPr>
      <w:r w:rsidRPr="00D83B8F">
        <w:rPr>
          <w:rFonts w:asciiTheme="majorBidi" w:hAnsiTheme="majorBidi" w:cstheme="majorBidi"/>
          <w:sz w:val="24"/>
          <w:szCs w:val="24"/>
        </w:rPr>
        <w:t>These elements of the investigation process are documented in a collection of evidence termed working papers, which divide into two broad categories: internal/administrative and substantive work product.</w:t>
      </w:r>
    </w:p>
    <w:p w:rsidR="00242B09" w:rsidRPr="00D83B8F" w:rsidRDefault="00242B09" w:rsidP="00242B09">
      <w:pPr>
        <w:spacing w:line="276" w:lineRule="auto"/>
        <w:rPr>
          <w:rFonts w:asciiTheme="majorBidi" w:hAnsiTheme="majorBidi" w:cstheme="majorBidi"/>
          <w:sz w:val="24"/>
          <w:szCs w:val="24"/>
        </w:rPr>
      </w:pPr>
      <w:r w:rsidRPr="00D83B8F">
        <w:rPr>
          <w:rFonts w:asciiTheme="majorBidi" w:hAnsiTheme="majorBidi" w:cstheme="majorBidi"/>
          <w:sz w:val="24"/>
          <w:szCs w:val="24"/>
        </w:rPr>
        <w:t>Forensic accounting investigators naturally want legitimate protections over their work, such as liability limitations and work product privilege, when applicable.</w:t>
      </w:r>
    </w:p>
    <w:p w:rsidR="00242B09" w:rsidRPr="00D83B8F" w:rsidRDefault="00242B09" w:rsidP="00242B09">
      <w:pPr>
        <w:spacing w:line="276" w:lineRule="auto"/>
        <w:rPr>
          <w:rFonts w:asciiTheme="majorBidi" w:hAnsiTheme="majorBidi" w:cstheme="majorBidi"/>
          <w:sz w:val="24"/>
          <w:szCs w:val="24"/>
        </w:rPr>
      </w:pPr>
      <w:r w:rsidRPr="00D83B8F">
        <w:rPr>
          <w:rFonts w:asciiTheme="majorBidi" w:hAnsiTheme="majorBidi" w:cstheme="majorBidi"/>
          <w:sz w:val="24"/>
          <w:szCs w:val="24"/>
        </w:rPr>
        <w:t>Here are a few important tips for achieving those goals. Judgment, as always, is needed here—these tips are not applicable in all cases—but generally speaking, we advise the following measures.</w:t>
      </w:r>
    </w:p>
    <w:p w:rsidR="00242B09" w:rsidRPr="00D83B8F" w:rsidRDefault="00242B09" w:rsidP="00242B09">
      <w:pPr>
        <w:spacing w:line="276" w:lineRule="auto"/>
        <w:rPr>
          <w:rFonts w:asciiTheme="majorBidi" w:hAnsiTheme="majorBidi" w:cstheme="majorBidi"/>
          <w:b/>
          <w:sz w:val="24"/>
          <w:szCs w:val="24"/>
        </w:rPr>
      </w:pPr>
      <w:r w:rsidRPr="00D83B8F">
        <w:rPr>
          <w:rFonts w:asciiTheme="majorBidi" w:hAnsiTheme="majorBidi" w:cstheme="majorBidi"/>
          <w:b/>
          <w:sz w:val="24"/>
          <w:szCs w:val="24"/>
        </w:rPr>
        <w:lastRenderedPageBreak/>
        <w:t>SIGNED ENGAGEMENT LETTER</w:t>
      </w:r>
    </w:p>
    <w:p w:rsidR="00242B09" w:rsidRPr="00D83B8F" w:rsidRDefault="00242B09" w:rsidP="00242B09">
      <w:pPr>
        <w:spacing w:line="276" w:lineRule="auto"/>
        <w:rPr>
          <w:rFonts w:asciiTheme="majorBidi" w:hAnsiTheme="majorBidi" w:cstheme="majorBidi"/>
          <w:sz w:val="24"/>
          <w:szCs w:val="24"/>
        </w:rPr>
      </w:pPr>
      <w:r w:rsidRPr="00D83B8F">
        <w:rPr>
          <w:rFonts w:asciiTheme="majorBidi" w:hAnsiTheme="majorBidi" w:cstheme="majorBidi"/>
          <w:sz w:val="24"/>
          <w:szCs w:val="24"/>
        </w:rPr>
        <w:t>It is always best to begin the engagement only after you have a signed engagement letter in hand. While there are exceptions to this rule, they should be rare.</w:t>
      </w:r>
    </w:p>
    <w:p w:rsidR="00242B09" w:rsidRPr="00D83B8F" w:rsidRDefault="00242B09" w:rsidP="00242B09">
      <w:pPr>
        <w:spacing w:line="276" w:lineRule="auto"/>
        <w:rPr>
          <w:rFonts w:asciiTheme="majorBidi" w:hAnsiTheme="majorBidi" w:cstheme="majorBidi"/>
          <w:sz w:val="24"/>
          <w:szCs w:val="24"/>
        </w:rPr>
      </w:pPr>
      <w:r w:rsidRPr="00D83B8F">
        <w:rPr>
          <w:rFonts w:asciiTheme="majorBidi" w:hAnsiTheme="majorBidi" w:cstheme="majorBidi"/>
          <w:sz w:val="24"/>
          <w:szCs w:val="24"/>
        </w:rPr>
        <w:t>Even if the client states you will receive it on the first day of fieldwork, insist on having it faxed to you before traveling to the client site. Often, the client is not focused on engagement administration when there is a need to get the investigation going, but from your standpoint that is exactly the time to get the paperwork done. A client that knows you will not begin the investigation until the engagement letter is signed will be motivated to complete this aspect of engagement administration to set the investigation in motion. Given the sensitivity of the issues covered in the engagement letter, you may now agree more fully than at the beginning of this discussion that it is best to have a signed engagement letter before setting to work.</w:t>
      </w:r>
    </w:p>
    <w:p w:rsidR="00242B09" w:rsidRPr="00D83B8F" w:rsidRDefault="00242B09" w:rsidP="00242B09">
      <w:pPr>
        <w:spacing w:line="276" w:lineRule="auto"/>
        <w:rPr>
          <w:rFonts w:asciiTheme="majorBidi" w:hAnsiTheme="majorBidi" w:cstheme="majorBidi"/>
          <w:b/>
          <w:sz w:val="24"/>
          <w:szCs w:val="24"/>
        </w:rPr>
      </w:pPr>
      <w:r w:rsidRPr="00D83B8F">
        <w:rPr>
          <w:rFonts w:asciiTheme="majorBidi" w:hAnsiTheme="majorBidi" w:cstheme="majorBidi"/>
          <w:b/>
          <w:sz w:val="24"/>
          <w:szCs w:val="24"/>
        </w:rPr>
        <w:t>RELATIONSHIP REVIEW</w:t>
      </w:r>
    </w:p>
    <w:p w:rsidR="00242B09" w:rsidRPr="00D83B8F" w:rsidRDefault="00242B09" w:rsidP="00242B09">
      <w:pPr>
        <w:spacing w:line="276" w:lineRule="auto"/>
        <w:rPr>
          <w:rFonts w:asciiTheme="majorBidi" w:hAnsiTheme="majorBidi" w:cstheme="majorBidi"/>
          <w:sz w:val="24"/>
          <w:szCs w:val="24"/>
        </w:rPr>
      </w:pPr>
      <w:r w:rsidRPr="00D83B8F">
        <w:rPr>
          <w:rFonts w:asciiTheme="majorBidi" w:hAnsiTheme="majorBidi" w:cstheme="majorBidi"/>
          <w:sz w:val="24"/>
          <w:szCs w:val="24"/>
        </w:rPr>
        <w:t>Most firms that provide forensic accounting services have their own procedures for performing a relationship review, or conflicts check, that is, identifying relationships that the firm may have had or now has with any of the parties involved.</w:t>
      </w:r>
    </w:p>
    <w:p w:rsidR="00242B09" w:rsidRPr="00D83B8F" w:rsidRDefault="00242B09" w:rsidP="00242B09">
      <w:pPr>
        <w:spacing w:line="276" w:lineRule="auto"/>
        <w:rPr>
          <w:rFonts w:asciiTheme="majorBidi" w:hAnsiTheme="majorBidi" w:cstheme="majorBidi"/>
          <w:sz w:val="24"/>
          <w:szCs w:val="24"/>
        </w:rPr>
      </w:pPr>
      <w:r w:rsidRPr="00D83B8F">
        <w:rPr>
          <w:rFonts w:asciiTheme="majorBidi" w:hAnsiTheme="majorBidi" w:cstheme="majorBidi"/>
          <w:sz w:val="24"/>
          <w:szCs w:val="24"/>
        </w:rPr>
        <w:t>The points reviewed and documented may well include the following:</w:t>
      </w:r>
    </w:p>
    <w:p w:rsidR="00242B09" w:rsidRPr="00D83B8F" w:rsidRDefault="00242B09" w:rsidP="00242B09">
      <w:pPr>
        <w:spacing w:line="276" w:lineRule="auto"/>
        <w:rPr>
          <w:rFonts w:asciiTheme="majorBidi" w:hAnsiTheme="majorBidi" w:cstheme="majorBidi"/>
          <w:sz w:val="24"/>
          <w:szCs w:val="24"/>
        </w:rPr>
      </w:pPr>
      <w:r w:rsidRPr="00D83B8F">
        <w:rPr>
          <w:rFonts w:asciiTheme="majorBidi" w:hAnsiTheme="majorBidi" w:cstheme="majorBidi"/>
          <w:sz w:val="24"/>
          <w:szCs w:val="24"/>
        </w:rPr>
        <w:t>• The date on which the relationship review was cleared</w:t>
      </w:r>
    </w:p>
    <w:p w:rsidR="00242B09" w:rsidRPr="00D83B8F" w:rsidRDefault="00242B09" w:rsidP="00242B09">
      <w:pPr>
        <w:spacing w:line="276" w:lineRule="auto"/>
        <w:rPr>
          <w:rFonts w:asciiTheme="majorBidi" w:hAnsiTheme="majorBidi" w:cstheme="majorBidi"/>
          <w:sz w:val="24"/>
          <w:szCs w:val="24"/>
        </w:rPr>
      </w:pPr>
      <w:r w:rsidRPr="00D83B8F">
        <w:rPr>
          <w:rFonts w:asciiTheme="majorBidi" w:hAnsiTheme="majorBidi" w:cstheme="majorBidi"/>
          <w:sz w:val="24"/>
          <w:szCs w:val="24"/>
        </w:rPr>
        <w:t>• The individual who cleared it</w:t>
      </w:r>
    </w:p>
    <w:p w:rsidR="00242B09" w:rsidRPr="00D83B8F" w:rsidRDefault="00242B09" w:rsidP="00242B09">
      <w:pPr>
        <w:spacing w:line="276" w:lineRule="auto"/>
        <w:rPr>
          <w:rFonts w:asciiTheme="majorBidi" w:hAnsiTheme="majorBidi" w:cstheme="majorBidi"/>
          <w:sz w:val="24"/>
          <w:szCs w:val="24"/>
        </w:rPr>
      </w:pPr>
      <w:r w:rsidRPr="00D83B8F">
        <w:rPr>
          <w:rFonts w:asciiTheme="majorBidi" w:hAnsiTheme="majorBidi" w:cstheme="majorBidi"/>
          <w:sz w:val="24"/>
          <w:szCs w:val="24"/>
        </w:rPr>
        <w:t>• Notations of pertinent discussions in clearing current and prior relationships</w:t>
      </w:r>
    </w:p>
    <w:p w:rsidR="00242B09" w:rsidRPr="00D83B8F" w:rsidRDefault="00242B09" w:rsidP="00242B09">
      <w:pPr>
        <w:spacing w:line="276" w:lineRule="auto"/>
        <w:rPr>
          <w:rFonts w:asciiTheme="majorBidi" w:hAnsiTheme="majorBidi" w:cstheme="majorBidi"/>
          <w:sz w:val="24"/>
          <w:szCs w:val="24"/>
        </w:rPr>
      </w:pPr>
      <w:r w:rsidRPr="00D83B8F">
        <w:rPr>
          <w:rFonts w:asciiTheme="majorBidi" w:hAnsiTheme="majorBidi" w:cstheme="majorBidi"/>
          <w:sz w:val="24"/>
          <w:szCs w:val="24"/>
        </w:rPr>
        <w:t>• The date on which the assignment was accepted</w:t>
      </w:r>
    </w:p>
    <w:p w:rsidR="00242B09" w:rsidRPr="00D83B8F" w:rsidRDefault="00242B09" w:rsidP="00242B09">
      <w:pPr>
        <w:spacing w:line="276" w:lineRule="auto"/>
        <w:rPr>
          <w:rFonts w:asciiTheme="majorBidi" w:hAnsiTheme="majorBidi" w:cstheme="majorBidi"/>
          <w:sz w:val="24"/>
          <w:szCs w:val="24"/>
        </w:rPr>
      </w:pPr>
      <w:r w:rsidRPr="00D83B8F">
        <w:rPr>
          <w:rFonts w:asciiTheme="majorBidi" w:hAnsiTheme="majorBidi" w:cstheme="majorBidi"/>
          <w:sz w:val="24"/>
          <w:szCs w:val="24"/>
        </w:rPr>
        <w:t xml:space="preserve">In order for forensic accounting investigators to become familiar with a specific company or situation, they may perform some background research such as checking the Internet, performing a public </w:t>
      </w:r>
      <w:r>
        <w:rPr>
          <w:rFonts w:asciiTheme="majorBidi" w:hAnsiTheme="majorBidi" w:cstheme="majorBidi"/>
          <w:sz w:val="24"/>
          <w:szCs w:val="24"/>
        </w:rPr>
        <w:t>records search, obtaining a Dun.</w:t>
      </w:r>
    </w:p>
    <w:p w:rsidR="00242B09" w:rsidRPr="00D83B8F" w:rsidRDefault="00242B09" w:rsidP="00242B09">
      <w:pPr>
        <w:spacing w:line="276" w:lineRule="auto"/>
        <w:rPr>
          <w:rFonts w:asciiTheme="majorBidi" w:hAnsiTheme="majorBidi" w:cstheme="majorBidi"/>
          <w:sz w:val="24"/>
          <w:szCs w:val="24"/>
        </w:rPr>
      </w:pPr>
      <w:r w:rsidRPr="00D83B8F">
        <w:rPr>
          <w:rFonts w:asciiTheme="majorBidi" w:hAnsiTheme="majorBidi" w:cstheme="majorBidi"/>
          <w:sz w:val="24"/>
          <w:szCs w:val="24"/>
        </w:rPr>
        <w:t>However, no investigative work of substance should begin before the relationship check has cleared. Identifying a conflicting relationship that may preclude a firm from accepting the assignment after work has begun reflects negatively on the practitioner, the firm, and even the client, especially if court-imposed deadlines—such as deadlines for naming experts—have passed.</w:t>
      </w:r>
    </w:p>
    <w:p w:rsidR="00242B09" w:rsidRPr="00D83B8F" w:rsidRDefault="00242B09" w:rsidP="00242B09">
      <w:pPr>
        <w:spacing w:line="276" w:lineRule="auto"/>
        <w:rPr>
          <w:rFonts w:asciiTheme="majorBidi" w:hAnsiTheme="majorBidi" w:cstheme="majorBidi"/>
          <w:b/>
          <w:sz w:val="24"/>
          <w:szCs w:val="24"/>
        </w:rPr>
      </w:pPr>
      <w:r w:rsidRPr="00D83B8F">
        <w:rPr>
          <w:rFonts w:asciiTheme="majorBidi" w:hAnsiTheme="majorBidi" w:cstheme="majorBidi"/>
          <w:sz w:val="24"/>
          <w:szCs w:val="24"/>
        </w:rPr>
        <w:t xml:space="preserve"> </w:t>
      </w:r>
      <w:r w:rsidRPr="00D83B8F">
        <w:rPr>
          <w:rFonts w:asciiTheme="majorBidi" w:hAnsiTheme="majorBidi" w:cstheme="majorBidi"/>
          <w:b/>
          <w:sz w:val="24"/>
          <w:szCs w:val="24"/>
        </w:rPr>
        <w:t>SUBSTANTIVE WORKING PAPERS</w:t>
      </w:r>
    </w:p>
    <w:p w:rsidR="00242B09" w:rsidRPr="00D83B8F" w:rsidRDefault="00242B09" w:rsidP="00242B09">
      <w:pPr>
        <w:spacing w:line="276" w:lineRule="auto"/>
        <w:rPr>
          <w:rFonts w:asciiTheme="majorBidi" w:hAnsiTheme="majorBidi" w:cstheme="majorBidi"/>
          <w:sz w:val="24"/>
          <w:szCs w:val="24"/>
        </w:rPr>
      </w:pPr>
      <w:r w:rsidRPr="00D83B8F">
        <w:rPr>
          <w:rFonts w:asciiTheme="majorBidi" w:hAnsiTheme="majorBidi" w:cstheme="majorBidi"/>
          <w:sz w:val="24"/>
          <w:szCs w:val="24"/>
        </w:rPr>
        <w:t>Depending on the assignment, substantive working papers in either hard copy or electronic form may include many different items. If the work is being performed under privilege, all working papers should be clearly marked to that effect.</w:t>
      </w:r>
    </w:p>
    <w:p w:rsidR="00242B09" w:rsidRPr="00D83B8F" w:rsidRDefault="00242B09" w:rsidP="00242B09">
      <w:pPr>
        <w:spacing w:line="276" w:lineRule="auto"/>
        <w:rPr>
          <w:rFonts w:asciiTheme="majorBidi" w:hAnsiTheme="majorBidi" w:cstheme="majorBidi"/>
          <w:sz w:val="24"/>
          <w:szCs w:val="24"/>
        </w:rPr>
      </w:pPr>
      <w:r w:rsidRPr="00D83B8F">
        <w:rPr>
          <w:rFonts w:asciiTheme="majorBidi" w:hAnsiTheme="majorBidi" w:cstheme="majorBidi"/>
          <w:sz w:val="24"/>
          <w:szCs w:val="24"/>
        </w:rPr>
        <w:t>The practitioner should endeavor to prepare working papers as though a third party or regulatory authority may seek to review them. It is not the task of the forensic accounting investigator to assert the privilege or contest subpoenas; the forensic accounting investigator’s task is to maintain its viability of privilege should counsel decide to assert it and likewise to advise counsel if subpoenas are received so counsel can decide whether to contest them. Exhibit 23.2 is an example of a working paper clearly marked with the designation “Privileged, Attorney Work Product” to help identify it as a privileged communication.</w:t>
      </w:r>
    </w:p>
    <w:p w:rsidR="00242B09" w:rsidRPr="00D83B8F" w:rsidRDefault="00242B09" w:rsidP="00242B09">
      <w:pPr>
        <w:spacing w:line="276" w:lineRule="auto"/>
        <w:rPr>
          <w:rFonts w:asciiTheme="majorBidi" w:hAnsiTheme="majorBidi" w:cstheme="majorBidi"/>
          <w:b/>
          <w:sz w:val="24"/>
          <w:szCs w:val="24"/>
        </w:rPr>
      </w:pPr>
      <w:r w:rsidRPr="00D83B8F">
        <w:rPr>
          <w:rFonts w:asciiTheme="majorBidi" w:hAnsiTheme="majorBidi" w:cstheme="majorBidi"/>
          <w:sz w:val="24"/>
          <w:szCs w:val="24"/>
        </w:rPr>
        <w:t xml:space="preserve"> </w:t>
      </w:r>
      <w:r w:rsidRPr="00D83B8F">
        <w:rPr>
          <w:rFonts w:asciiTheme="majorBidi" w:hAnsiTheme="majorBidi" w:cstheme="majorBidi"/>
          <w:b/>
          <w:sz w:val="24"/>
          <w:szCs w:val="24"/>
        </w:rPr>
        <w:t>EACH WORKING PAPER SHOULD STAND ON ITS OWN</w:t>
      </w:r>
    </w:p>
    <w:p w:rsidR="00242B09" w:rsidRPr="00D83B8F" w:rsidRDefault="00242B09" w:rsidP="00242B09">
      <w:pPr>
        <w:spacing w:line="276" w:lineRule="auto"/>
        <w:rPr>
          <w:rFonts w:asciiTheme="majorBidi" w:hAnsiTheme="majorBidi" w:cstheme="majorBidi"/>
          <w:sz w:val="24"/>
          <w:szCs w:val="24"/>
        </w:rPr>
      </w:pPr>
      <w:r w:rsidRPr="00D83B8F">
        <w:rPr>
          <w:rFonts w:asciiTheme="majorBidi" w:hAnsiTheme="majorBidi" w:cstheme="majorBidi"/>
          <w:sz w:val="24"/>
          <w:szCs w:val="24"/>
        </w:rPr>
        <w:t xml:space="preserve">Any working papers created by the engagement team should be clearly marked to indicate the name of the creator, the date, the source of information, the information’s classification, and the </w:t>
      </w:r>
      <w:r w:rsidRPr="00D83B8F">
        <w:rPr>
          <w:rFonts w:asciiTheme="majorBidi" w:hAnsiTheme="majorBidi" w:cstheme="majorBidi"/>
          <w:sz w:val="24"/>
          <w:szCs w:val="24"/>
        </w:rPr>
        <w:lastRenderedPageBreak/>
        <w:t>issue addressed. Such working papers should also be secured so as to ensure that only members of the immediate engagement team have access to them. Certain matters will require the forensic accounting investigators to prove that they have used reasonable means to secure from others the working papers and other evidence. In such matters, custody can be sheet for all who have access to the room.</w:t>
      </w:r>
    </w:p>
    <w:p w:rsidR="00242B09" w:rsidRPr="00D83B8F" w:rsidRDefault="00242B09" w:rsidP="00242B09">
      <w:pPr>
        <w:spacing w:line="276" w:lineRule="auto"/>
        <w:rPr>
          <w:rFonts w:asciiTheme="majorBidi" w:hAnsiTheme="majorBidi" w:cstheme="majorBidi"/>
          <w:sz w:val="24"/>
          <w:szCs w:val="24"/>
        </w:rPr>
      </w:pPr>
      <w:r w:rsidRPr="00D83B8F">
        <w:rPr>
          <w:rFonts w:asciiTheme="majorBidi" w:hAnsiTheme="majorBidi" w:cstheme="majorBidi"/>
          <w:sz w:val="24"/>
          <w:szCs w:val="24"/>
        </w:rPr>
        <w:t>If a working paper was prepared by the client, it should be so designated, usually by the initials PBC (for prepared by client). If the purpose of a working paper is not evident upon inspection, a simple note of explanation should suffice.</w:t>
      </w:r>
    </w:p>
    <w:p w:rsidR="00242B09" w:rsidRPr="00D83B8F" w:rsidRDefault="00242B09" w:rsidP="00242B09">
      <w:pPr>
        <w:spacing w:line="276" w:lineRule="auto"/>
        <w:rPr>
          <w:rFonts w:asciiTheme="majorBidi" w:hAnsiTheme="majorBidi" w:cstheme="majorBidi"/>
          <w:sz w:val="24"/>
          <w:szCs w:val="24"/>
        </w:rPr>
      </w:pPr>
      <w:r w:rsidRPr="00D83B8F">
        <w:rPr>
          <w:rFonts w:asciiTheme="majorBidi" w:hAnsiTheme="majorBidi" w:cstheme="majorBidi"/>
          <w:sz w:val="24"/>
          <w:szCs w:val="24"/>
        </w:rPr>
        <w:t>The purpose of a complete set of working papers, as noted earlier in the chapter, is to document the forensic accounting investigator’s work, which should be planned and performed in the expectation that a report will be issued at the conclusion of the engagement even if not specifically requested at the outset.</w:t>
      </w:r>
    </w:p>
    <w:p w:rsidR="00242B09" w:rsidRPr="00D83B8F" w:rsidRDefault="00242B09" w:rsidP="00242B09">
      <w:pPr>
        <w:spacing w:line="276" w:lineRule="auto"/>
        <w:rPr>
          <w:rFonts w:asciiTheme="majorBidi" w:hAnsiTheme="majorBidi" w:cstheme="majorBidi"/>
          <w:sz w:val="24"/>
          <w:szCs w:val="24"/>
        </w:rPr>
      </w:pPr>
      <w:r w:rsidRPr="00D83B8F">
        <w:rPr>
          <w:rFonts w:asciiTheme="majorBidi" w:hAnsiTheme="majorBidi" w:cstheme="majorBidi"/>
          <w:sz w:val="24"/>
          <w:szCs w:val="24"/>
        </w:rPr>
        <w:t xml:space="preserve">Numerical amounts or other relevant data should be cross-referenced using </w:t>
      </w:r>
      <w:proofErr w:type="gramStart"/>
      <w:r w:rsidRPr="00D83B8F">
        <w:rPr>
          <w:rFonts w:asciiTheme="majorBidi" w:hAnsiTheme="majorBidi" w:cstheme="majorBidi"/>
          <w:sz w:val="24"/>
          <w:szCs w:val="24"/>
        </w:rPr>
        <w:t>the to</w:t>
      </w:r>
      <w:proofErr w:type="gramEnd"/>
      <w:r w:rsidRPr="00D83B8F">
        <w:rPr>
          <w:rFonts w:asciiTheme="majorBidi" w:hAnsiTheme="majorBidi" w:cstheme="majorBidi"/>
          <w:sz w:val="24"/>
          <w:szCs w:val="24"/>
        </w:rPr>
        <w:t>/from format. The cross-reference on the left should indicate where the number is coming from—for example, an invoice—and the right cross-reference should indicate where it is going to—for example, another schedule or the Report of Investigation. Working papers using this format will tend to have an even flow, such that an independent reviewer will have little difficulty in understanding the nature of support for the conclusions ultimately reached.</w:t>
      </w:r>
    </w:p>
    <w:p w:rsidR="00242B09" w:rsidRDefault="00242B09" w:rsidP="00242B09">
      <w:pPr>
        <w:rPr>
          <w:rFonts w:ascii="Book Antiqua" w:hAnsi="Book Antiqua"/>
          <w:sz w:val="24"/>
          <w:szCs w:val="24"/>
          <w:lang w:val="en-GB"/>
        </w:rPr>
      </w:pPr>
      <w:r w:rsidRPr="00D83B8F">
        <w:rPr>
          <w:rFonts w:asciiTheme="majorBidi" w:hAnsiTheme="majorBidi" w:cstheme="majorBidi"/>
          <w:sz w:val="24"/>
          <w:szCs w:val="24"/>
        </w:rPr>
        <w:t>Many of the preceding observations have made clear that working papers should be prepared in such a way that they are understandable to an independent reviewer. It is important from an efficiency perspective to consider that the purpose of the working paper is to document procedures performed and conclusions reached. Neatness, while desirable, is not an end in itself; if it is understandable, then it is acceptable. The most efficient method to make corrections should be used. In many instances that method will entail simply writing on it. Redoing the entire working paper may be unnecessary. Working papers need not be typed or formal. They are intended to document your work. That is all. If the document you create is clear, accurate, and readable, it qualifies as a working paper.</w:t>
      </w:r>
    </w:p>
    <w:p w:rsidR="00E54BF3" w:rsidRDefault="00E54BF3" w:rsidP="00E54BF3">
      <w:pPr>
        <w:rPr>
          <w:rFonts w:ascii="Book Antiqua" w:hAnsi="Book Antiqua"/>
          <w:sz w:val="24"/>
          <w:szCs w:val="24"/>
          <w:lang w:val="en-GB"/>
        </w:rPr>
      </w:pPr>
    </w:p>
    <w:p w:rsidR="00447AE2" w:rsidRDefault="00447AE2" w:rsidP="00E54BF3">
      <w:pPr>
        <w:rPr>
          <w:rFonts w:ascii="Book Antiqua" w:hAnsi="Book Antiqua" w:cstheme="majorBidi"/>
          <w:b/>
          <w:bCs/>
          <w:sz w:val="24"/>
          <w:szCs w:val="24"/>
        </w:rPr>
      </w:pPr>
    </w:p>
    <w:p w:rsidR="00E54BF3" w:rsidRPr="00E54BF3" w:rsidRDefault="00AB6756" w:rsidP="00E54BF3">
      <w:pPr>
        <w:rPr>
          <w:rFonts w:ascii="Book Antiqua" w:hAnsi="Book Antiqua" w:cstheme="majorBidi"/>
          <w:b/>
          <w:bCs/>
          <w:sz w:val="24"/>
          <w:szCs w:val="24"/>
        </w:rPr>
      </w:pPr>
      <w:r>
        <w:rPr>
          <w:rFonts w:ascii="Book Antiqua" w:hAnsi="Book Antiqua" w:cstheme="majorBidi"/>
          <w:b/>
          <w:bCs/>
          <w:sz w:val="24"/>
          <w:szCs w:val="24"/>
        </w:rPr>
        <w:t>QUESTION NO 2</w:t>
      </w:r>
      <w:r w:rsidR="00E54BF3" w:rsidRPr="00E54BF3">
        <w:rPr>
          <w:rFonts w:ascii="Book Antiqua" w:hAnsi="Book Antiqua" w:cstheme="majorBidi"/>
          <w:b/>
          <w:bCs/>
          <w:sz w:val="24"/>
          <w:szCs w:val="24"/>
        </w:rPr>
        <w:t>:</w:t>
      </w:r>
    </w:p>
    <w:p w:rsidR="00E54BF3" w:rsidRPr="00E5138E" w:rsidRDefault="00E54BF3" w:rsidP="00E54BF3">
      <w:pPr>
        <w:rPr>
          <w:rFonts w:ascii="Book Antiqua" w:hAnsi="Book Antiqua"/>
          <w:b/>
          <w:bCs/>
          <w:sz w:val="24"/>
          <w:szCs w:val="24"/>
          <w:lang w:val="en-GB"/>
        </w:rPr>
      </w:pPr>
      <w:r w:rsidRPr="00E5138E">
        <w:rPr>
          <w:rFonts w:ascii="Book Antiqua" w:hAnsi="Book Antiqua"/>
          <w:b/>
          <w:bCs/>
          <w:sz w:val="24"/>
          <w:szCs w:val="24"/>
          <w:lang w:val="en-GB"/>
        </w:rPr>
        <w:t>Explain Basic elements to consider for inclusion in a report of investigation?</w:t>
      </w:r>
    </w:p>
    <w:p w:rsidR="00C87515" w:rsidRDefault="00C87515" w:rsidP="00C87515">
      <w:pPr>
        <w:rPr>
          <w:rFonts w:ascii="Book Antiqua" w:hAnsi="Book Antiqua"/>
          <w:sz w:val="24"/>
          <w:szCs w:val="24"/>
          <w:lang w:val="en-GB"/>
        </w:rPr>
      </w:pPr>
    </w:p>
    <w:p w:rsidR="00C87515" w:rsidRPr="00E5138E" w:rsidRDefault="00C87515" w:rsidP="00C87515">
      <w:pPr>
        <w:rPr>
          <w:rFonts w:ascii="Book Antiqua" w:hAnsi="Book Antiqua"/>
          <w:b/>
          <w:bCs/>
          <w:sz w:val="24"/>
          <w:szCs w:val="24"/>
          <w:lang w:val="en-GB"/>
        </w:rPr>
      </w:pPr>
      <w:r w:rsidRPr="00E5138E">
        <w:rPr>
          <w:rFonts w:ascii="Book Antiqua" w:hAnsi="Book Antiqua"/>
          <w:b/>
          <w:bCs/>
          <w:sz w:val="24"/>
          <w:szCs w:val="24"/>
          <w:lang w:val="en-GB"/>
        </w:rPr>
        <w:t>Answer:</w:t>
      </w:r>
    </w:p>
    <w:p w:rsidR="00EC1051" w:rsidRPr="00D83B8F" w:rsidRDefault="00EC1051" w:rsidP="00EC1051">
      <w:pPr>
        <w:spacing w:line="276" w:lineRule="auto"/>
        <w:rPr>
          <w:rFonts w:asciiTheme="majorBidi" w:hAnsiTheme="majorBidi" w:cstheme="majorBidi"/>
          <w:b/>
          <w:sz w:val="24"/>
          <w:szCs w:val="24"/>
        </w:rPr>
      </w:pPr>
      <w:r w:rsidRPr="00D83B8F">
        <w:rPr>
          <w:rFonts w:asciiTheme="majorBidi" w:hAnsiTheme="majorBidi" w:cstheme="majorBidi"/>
          <w:b/>
          <w:sz w:val="24"/>
          <w:szCs w:val="24"/>
        </w:rPr>
        <w:t>INVESTIGATION</w:t>
      </w:r>
    </w:p>
    <w:p w:rsidR="00EC1051" w:rsidRPr="00D83B8F" w:rsidRDefault="00EC1051" w:rsidP="00EC1051">
      <w:pPr>
        <w:spacing w:line="276" w:lineRule="auto"/>
        <w:rPr>
          <w:rFonts w:asciiTheme="majorBidi" w:hAnsiTheme="majorBidi" w:cstheme="majorBidi"/>
          <w:sz w:val="24"/>
          <w:szCs w:val="24"/>
        </w:rPr>
      </w:pPr>
      <w:r w:rsidRPr="00D83B8F">
        <w:rPr>
          <w:rFonts w:asciiTheme="majorBidi" w:hAnsiTheme="majorBidi" w:cstheme="majorBidi"/>
          <w:sz w:val="24"/>
          <w:szCs w:val="24"/>
        </w:rPr>
        <w:t>• Identify your client:</w:t>
      </w:r>
    </w:p>
    <w:p w:rsidR="00EC1051" w:rsidRPr="00D83B8F" w:rsidRDefault="00EC1051" w:rsidP="00EC1051">
      <w:pPr>
        <w:spacing w:line="276" w:lineRule="auto"/>
        <w:rPr>
          <w:rFonts w:asciiTheme="majorBidi" w:hAnsiTheme="majorBidi" w:cstheme="majorBidi"/>
          <w:sz w:val="24"/>
          <w:szCs w:val="24"/>
        </w:rPr>
      </w:pPr>
      <w:r w:rsidRPr="00D83B8F">
        <w:rPr>
          <w:rFonts w:asciiTheme="majorBidi" w:hAnsiTheme="majorBidi" w:cstheme="majorBidi"/>
          <w:sz w:val="24"/>
          <w:szCs w:val="24"/>
        </w:rPr>
        <w:t>[Firm] was engaged by Cutting Edge Technology Corporation (the “Company”).</w:t>
      </w:r>
    </w:p>
    <w:p w:rsidR="00EC1051" w:rsidRPr="00D83B8F" w:rsidRDefault="00EC1051" w:rsidP="00EC1051">
      <w:pPr>
        <w:spacing w:line="276" w:lineRule="auto"/>
        <w:rPr>
          <w:rFonts w:asciiTheme="majorBidi" w:hAnsiTheme="majorBidi" w:cstheme="majorBidi"/>
          <w:sz w:val="24"/>
          <w:szCs w:val="24"/>
        </w:rPr>
      </w:pPr>
      <w:r w:rsidRPr="00D83B8F">
        <w:rPr>
          <w:rFonts w:asciiTheme="majorBidi" w:hAnsiTheme="majorBidi" w:cstheme="majorBidi"/>
          <w:sz w:val="24"/>
          <w:szCs w:val="24"/>
        </w:rPr>
        <w:t>• In the case of a lawsuit, identify the parties: I, [forensic accounting investigator’s name], have been retained by [name of law firm] (“Counsel”) to investigate certain of the claims and allegations made by Philip Hart (“Hart”), John Harrington (“Harrington”), and Robert Geller (“Geller”) against Peter Langley (“Langley”).</w:t>
      </w:r>
    </w:p>
    <w:p w:rsidR="00EC1051" w:rsidRPr="00D83B8F" w:rsidRDefault="00EC1051" w:rsidP="00EC1051">
      <w:pPr>
        <w:spacing w:line="276" w:lineRule="auto"/>
        <w:rPr>
          <w:rFonts w:asciiTheme="majorBidi" w:hAnsiTheme="majorBidi" w:cstheme="majorBidi"/>
          <w:sz w:val="24"/>
          <w:szCs w:val="24"/>
        </w:rPr>
      </w:pPr>
      <w:r w:rsidRPr="00D83B8F">
        <w:rPr>
          <w:rFonts w:asciiTheme="majorBidi" w:hAnsiTheme="majorBidi" w:cstheme="majorBidi"/>
          <w:sz w:val="24"/>
          <w:szCs w:val="24"/>
        </w:rPr>
        <w:t>• State in broad terms what you were asked to do—for example, “to provide expert testimony or investigate certain allegations”:</w:t>
      </w:r>
    </w:p>
    <w:p w:rsidR="00EC1051" w:rsidRPr="00D83B8F" w:rsidRDefault="00EC1051" w:rsidP="00EC1051">
      <w:pPr>
        <w:spacing w:line="276" w:lineRule="auto"/>
        <w:rPr>
          <w:rFonts w:asciiTheme="majorBidi" w:hAnsiTheme="majorBidi" w:cstheme="majorBidi"/>
          <w:sz w:val="24"/>
          <w:szCs w:val="24"/>
        </w:rPr>
      </w:pPr>
      <w:r w:rsidRPr="00D83B8F">
        <w:rPr>
          <w:rFonts w:asciiTheme="majorBidi" w:hAnsiTheme="majorBidi" w:cstheme="majorBidi"/>
          <w:sz w:val="24"/>
          <w:szCs w:val="24"/>
        </w:rPr>
        <w:t xml:space="preserve">. . . </w:t>
      </w:r>
      <w:proofErr w:type="gramStart"/>
      <w:r w:rsidRPr="00D83B8F">
        <w:rPr>
          <w:rFonts w:asciiTheme="majorBidi" w:hAnsiTheme="majorBidi" w:cstheme="majorBidi"/>
          <w:sz w:val="24"/>
          <w:szCs w:val="24"/>
        </w:rPr>
        <w:t>to</w:t>
      </w:r>
      <w:proofErr w:type="gramEnd"/>
      <w:r w:rsidRPr="00D83B8F">
        <w:rPr>
          <w:rFonts w:asciiTheme="majorBidi" w:hAnsiTheme="majorBidi" w:cstheme="majorBidi"/>
          <w:sz w:val="24"/>
          <w:szCs w:val="24"/>
        </w:rPr>
        <w:t xml:space="preserve"> provide forensic accounting investigation services in order to assist in pursuing your concerns related to certain allegations made against Jane</w:t>
      </w:r>
    </w:p>
    <w:p w:rsidR="00EC1051" w:rsidRPr="00D83B8F" w:rsidRDefault="00EC1051" w:rsidP="00EC1051">
      <w:pPr>
        <w:spacing w:line="276" w:lineRule="auto"/>
        <w:rPr>
          <w:rFonts w:asciiTheme="majorBidi" w:hAnsiTheme="majorBidi" w:cstheme="majorBidi"/>
          <w:sz w:val="24"/>
          <w:szCs w:val="24"/>
        </w:rPr>
      </w:pPr>
      <w:r w:rsidRPr="00D83B8F">
        <w:rPr>
          <w:rFonts w:asciiTheme="majorBidi" w:hAnsiTheme="majorBidi" w:cstheme="majorBidi"/>
          <w:sz w:val="24"/>
          <w:szCs w:val="24"/>
        </w:rPr>
        <w:lastRenderedPageBreak/>
        <w:t>• Describe your scope, including the time period examined:</w:t>
      </w:r>
    </w:p>
    <w:p w:rsidR="00EC1051" w:rsidRPr="00D83B8F" w:rsidRDefault="00EC1051" w:rsidP="00EC1051">
      <w:pPr>
        <w:spacing w:line="276" w:lineRule="auto"/>
        <w:rPr>
          <w:rFonts w:asciiTheme="majorBidi" w:hAnsiTheme="majorBidi" w:cstheme="majorBidi"/>
          <w:sz w:val="24"/>
          <w:szCs w:val="24"/>
        </w:rPr>
      </w:pPr>
      <w:r w:rsidRPr="00D83B8F">
        <w:rPr>
          <w:rFonts w:asciiTheme="majorBidi" w:hAnsiTheme="majorBidi" w:cstheme="majorBidi"/>
          <w:sz w:val="24"/>
          <w:szCs w:val="24"/>
        </w:rPr>
        <w:t>I was engaged to perform investigative procedures related to review of the</w:t>
      </w:r>
    </w:p>
    <w:p w:rsidR="00EC1051" w:rsidRPr="00D83B8F" w:rsidRDefault="00EC1051" w:rsidP="00EC1051">
      <w:pPr>
        <w:spacing w:line="276" w:lineRule="auto"/>
        <w:rPr>
          <w:rFonts w:asciiTheme="majorBidi" w:hAnsiTheme="majorBidi" w:cstheme="majorBidi"/>
          <w:sz w:val="24"/>
          <w:szCs w:val="24"/>
        </w:rPr>
      </w:pPr>
      <w:r w:rsidRPr="00D83B8F">
        <w:rPr>
          <w:rFonts w:asciiTheme="majorBidi" w:hAnsiTheme="majorBidi" w:cstheme="majorBidi"/>
          <w:sz w:val="24"/>
          <w:szCs w:val="24"/>
        </w:rPr>
        <w:t>Company’s purchasing and receiving policies and practices in effect over fiscal years 2001–03. We have performed background checks of certain employees at the direction of [name of outside counsel], reviewed and analyzed certain of the Company’s accounting records and other documents, performed various data mining and data interrogation of the Company’s electronic files, and conducted interviews of current and former Company employees.</w:t>
      </w:r>
    </w:p>
    <w:p w:rsidR="00EC1051" w:rsidRPr="00D83B8F" w:rsidRDefault="00EC1051" w:rsidP="00EC1051">
      <w:pPr>
        <w:spacing w:line="276" w:lineRule="auto"/>
        <w:rPr>
          <w:rFonts w:asciiTheme="majorBidi" w:hAnsiTheme="majorBidi" w:cstheme="majorBidi"/>
          <w:sz w:val="24"/>
          <w:szCs w:val="24"/>
        </w:rPr>
      </w:pPr>
      <w:r w:rsidRPr="00D83B8F">
        <w:rPr>
          <w:rFonts w:asciiTheme="majorBidi" w:hAnsiTheme="majorBidi" w:cstheme="majorBidi"/>
          <w:sz w:val="24"/>
          <w:szCs w:val="24"/>
        </w:rPr>
        <w:t>• Include mention of any restriction as to distribution and use of the report:</w:t>
      </w:r>
    </w:p>
    <w:p w:rsidR="00EC1051" w:rsidRPr="00D83B8F" w:rsidRDefault="00EC1051" w:rsidP="00EC1051">
      <w:pPr>
        <w:spacing w:line="276" w:lineRule="auto"/>
        <w:rPr>
          <w:rFonts w:asciiTheme="majorBidi" w:hAnsiTheme="majorBidi" w:cstheme="majorBidi"/>
          <w:sz w:val="24"/>
          <w:szCs w:val="24"/>
        </w:rPr>
      </w:pPr>
      <w:r w:rsidRPr="00D83B8F">
        <w:rPr>
          <w:rFonts w:asciiTheme="majorBidi" w:hAnsiTheme="majorBidi" w:cstheme="majorBidi"/>
          <w:sz w:val="24"/>
          <w:szCs w:val="24"/>
        </w:rPr>
        <w:t>This report was prepared in connection with the aforementioned matter and is intended solely for your information. It may be used only for the purposes of this engagement and may not be used fo</w:t>
      </w:r>
      <w:r>
        <w:rPr>
          <w:rFonts w:asciiTheme="majorBidi" w:hAnsiTheme="majorBidi" w:cstheme="majorBidi"/>
          <w:sz w:val="24"/>
          <w:szCs w:val="24"/>
        </w:rPr>
        <w:t xml:space="preserve">r any other purpose without our </w:t>
      </w:r>
      <w:r w:rsidRPr="00D83B8F">
        <w:rPr>
          <w:rFonts w:asciiTheme="majorBidi" w:hAnsiTheme="majorBidi" w:cstheme="majorBidi"/>
          <w:sz w:val="24"/>
          <w:szCs w:val="24"/>
        </w:rPr>
        <w:t>written consent.</w:t>
      </w:r>
    </w:p>
    <w:p w:rsidR="00EC1051" w:rsidRPr="00D83B8F" w:rsidRDefault="00EC1051" w:rsidP="00EC1051">
      <w:pPr>
        <w:spacing w:line="276" w:lineRule="auto"/>
        <w:rPr>
          <w:rFonts w:asciiTheme="majorBidi" w:hAnsiTheme="majorBidi" w:cstheme="majorBidi"/>
          <w:sz w:val="24"/>
          <w:szCs w:val="24"/>
        </w:rPr>
      </w:pPr>
      <w:r w:rsidRPr="00D83B8F">
        <w:rPr>
          <w:rFonts w:asciiTheme="majorBidi" w:hAnsiTheme="majorBidi" w:cstheme="majorBidi"/>
          <w:sz w:val="24"/>
          <w:szCs w:val="24"/>
        </w:rPr>
        <w:t>• Identify the professional standards under which the work was conducted:</w:t>
      </w:r>
    </w:p>
    <w:p w:rsidR="00EC1051" w:rsidRPr="00D83B8F" w:rsidRDefault="00EC1051" w:rsidP="00EC1051">
      <w:pPr>
        <w:spacing w:line="276" w:lineRule="auto"/>
        <w:rPr>
          <w:rFonts w:asciiTheme="majorBidi" w:hAnsiTheme="majorBidi" w:cstheme="majorBidi"/>
          <w:sz w:val="24"/>
          <w:szCs w:val="24"/>
        </w:rPr>
      </w:pPr>
      <w:r w:rsidRPr="00D83B8F">
        <w:rPr>
          <w:rFonts w:asciiTheme="majorBidi" w:hAnsiTheme="majorBidi" w:cstheme="majorBidi"/>
          <w:sz w:val="24"/>
          <w:szCs w:val="24"/>
        </w:rPr>
        <w:t>We performed our work in accordance with the American Institute of Certified</w:t>
      </w:r>
    </w:p>
    <w:p w:rsidR="00EC1051" w:rsidRPr="00D83B8F" w:rsidRDefault="00EC1051" w:rsidP="00EC1051">
      <w:pPr>
        <w:spacing w:line="276" w:lineRule="auto"/>
        <w:rPr>
          <w:rFonts w:asciiTheme="majorBidi" w:hAnsiTheme="majorBidi" w:cstheme="majorBidi"/>
          <w:sz w:val="24"/>
          <w:szCs w:val="24"/>
        </w:rPr>
      </w:pPr>
      <w:r w:rsidRPr="00D83B8F">
        <w:rPr>
          <w:rFonts w:asciiTheme="majorBidi" w:hAnsiTheme="majorBidi" w:cstheme="majorBidi"/>
          <w:sz w:val="24"/>
          <w:szCs w:val="24"/>
        </w:rPr>
        <w:t>Public Accountants’ (“AICPA”) Statement on Standards for Consulting</w:t>
      </w:r>
    </w:p>
    <w:p w:rsidR="00EC1051" w:rsidRPr="00D83B8F" w:rsidRDefault="00EC1051" w:rsidP="00EC1051">
      <w:pPr>
        <w:spacing w:line="276" w:lineRule="auto"/>
        <w:rPr>
          <w:rFonts w:asciiTheme="majorBidi" w:hAnsiTheme="majorBidi" w:cstheme="majorBidi"/>
          <w:sz w:val="24"/>
          <w:szCs w:val="24"/>
        </w:rPr>
      </w:pPr>
      <w:r w:rsidRPr="00D83B8F">
        <w:rPr>
          <w:rFonts w:asciiTheme="majorBidi" w:hAnsiTheme="majorBidi" w:cstheme="majorBidi"/>
          <w:sz w:val="24"/>
          <w:szCs w:val="24"/>
        </w:rPr>
        <w:t>• Identify exclusions in the reliance on your report:</w:t>
      </w:r>
    </w:p>
    <w:p w:rsidR="00EC1051" w:rsidRPr="00D83B8F" w:rsidRDefault="00EC1051" w:rsidP="00EC1051">
      <w:pPr>
        <w:spacing w:line="276" w:lineRule="auto"/>
        <w:rPr>
          <w:rFonts w:asciiTheme="majorBidi" w:hAnsiTheme="majorBidi" w:cstheme="majorBidi"/>
          <w:sz w:val="24"/>
          <w:szCs w:val="24"/>
        </w:rPr>
      </w:pPr>
      <w:r w:rsidRPr="00D83B8F">
        <w:rPr>
          <w:rFonts w:asciiTheme="majorBidi" w:hAnsiTheme="majorBidi" w:cstheme="majorBidi"/>
          <w:sz w:val="24"/>
          <w:szCs w:val="24"/>
        </w:rPr>
        <w:t>Our work does not constitute either an audit performed in accordance with the AICPA’s generally accepted auditing standards or an attestation service.</w:t>
      </w:r>
    </w:p>
    <w:p w:rsidR="00EC1051" w:rsidRPr="00D83B8F" w:rsidRDefault="00EC1051" w:rsidP="00EC1051">
      <w:pPr>
        <w:spacing w:line="276" w:lineRule="auto"/>
        <w:rPr>
          <w:rFonts w:asciiTheme="majorBidi" w:hAnsiTheme="majorBidi" w:cstheme="majorBidi"/>
          <w:sz w:val="24"/>
          <w:szCs w:val="24"/>
        </w:rPr>
      </w:pPr>
      <w:r w:rsidRPr="00D83B8F">
        <w:rPr>
          <w:rFonts w:asciiTheme="majorBidi" w:hAnsiTheme="majorBidi" w:cstheme="majorBidi"/>
          <w:sz w:val="24"/>
          <w:szCs w:val="24"/>
        </w:rPr>
        <w:t>We make no representation as to the adequacy of our procedures for your purposes.</w:t>
      </w:r>
    </w:p>
    <w:p w:rsidR="00EC1051" w:rsidRPr="00D83B8F" w:rsidRDefault="00EC1051" w:rsidP="00EC1051">
      <w:pPr>
        <w:spacing w:line="276" w:lineRule="auto"/>
        <w:rPr>
          <w:rFonts w:asciiTheme="majorBidi" w:hAnsiTheme="majorBidi" w:cstheme="majorBidi"/>
          <w:sz w:val="24"/>
          <w:szCs w:val="24"/>
        </w:rPr>
      </w:pPr>
      <w:r w:rsidRPr="00D83B8F">
        <w:rPr>
          <w:rFonts w:asciiTheme="majorBidi" w:hAnsiTheme="majorBidi" w:cstheme="majorBidi"/>
          <w:sz w:val="24"/>
          <w:szCs w:val="24"/>
        </w:rPr>
        <w:t>• State that your work should not be relied on to detects fraud:</w:t>
      </w:r>
    </w:p>
    <w:p w:rsidR="00EC1051" w:rsidRPr="00D83B8F" w:rsidRDefault="00EC1051" w:rsidP="00EC1051">
      <w:pPr>
        <w:spacing w:line="276" w:lineRule="auto"/>
        <w:rPr>
          <w:rFonts w:asciiTheme="majorBidi" w:hAnsiTheme="majorBidi" w:cstheme="majorBidi"/>
          <w:sz w:val="24"/>
          <w:szCs w:val="24"/>
        </w:rPr>
      </w:pPr>
      <w:r w:rsidRPr="00D83B8F">
        <w:rPr>
          <w:rFonts w:asciiTheme="majorBidi" w:hAnsiTheme="majorBidi" w:cstheme="majorBidi"/>
          <w:sz w:val="24"/>
          <w:szCs w:val="24"/>
        </w:rPr>
        <w:t>Fraud and irregularities by their very nature are most often hidden, and no absolute assurance can be given that all such matters will be detected. Our engagement cannot be relied on to disclose all irregularities or illegal acts, including fraud that may exist. During the course of this engagement, we will inform you of any such matters that come to our attention unless they are clearly inconsequential.</w:t>
      </w:r>
    </w:p>
    <w:p w:rsidR="00EC1051" w:rsidRPr="00D83B8F" w:rsidRDefault="00EC1051" w:rsidP="00EC1051">
      <w:pPr>
        <w:spacing w:line="276" w:lineRule="auto"/>
        <w:rPr>
          <w:rFonts w:asciiTheme="majorBidi" w:hAnsiTheme="majorBidi" w:cstheme="majorBidi"/>
          <w:sz w:val="24"/>
          <w:szCs w:val="24"/>
        </w:rPr>
      </w:pPr>
      <w:r w:rsidRPr="00D83B8F">
        <w:rPr>
          <w:rFonts w:asciiTheme="majorBidi" w:hAnsiTheme="majorBidi" w:cstheme="majorBidi"/>
          <w:sz w:val="24"/>
          <w:szCs w:val="24"/>
        </w:rPr>
        <w:t>• Include the procedures you performed, technical pronouncements relied upon, and findings</w:t>
      </w:r>
      <w:proofErr w:type="gramStart"/>
      <w:r w:rsidRPr="00D83B8F">
        <w:rPr>
          <w:rFonts w:asciiTheme="majorBidi" w:hAnsiTheme="majorBidi" w:cstheme="majorBidi"/>
          <w:sz w:val="24"/>
          <w:szCs w:val="24"/>
        </w:rPr>
        <w:t>:13</w:t>
      </w:r>
      <w:proofErr w:type="gramEnd"/>
    </w:p>
    <w:p w:rsidR="00EC1051" w:rsidRPr="00D83B8F" w:rsidRDefault="00EC1051" w:rsidP="00EC1051">
      <w:pPr>
        <w:spacing w:line="276" w:lineRule="auto"/>
        <w:rPr>
          <w:rFonts w:asciiTheme="majorBidi" w:hAnsiTheme="majorBidi" w:cstheme="majorBidi"/>
          <w:sz w:val="24"/>
          <w:szCs w:val="24"/>
        </w:rPr>
      </w:pPr>
      <w:r w:rsidRPr="00D83B8F">
        <w:rPr>
          <w:rFonts w:asciiTheme="majorBidi" w:hAnsiTheme="majorBidi" w:cstheme="majorBidi"/>
          <w:sz w:val="24"/>
          <w:szCs w:val="24"/>
        </w:rPr>
        <w:t>You might consider indicating that if you are presented with a subpo</w:t>
      </w:r>
      <w:r>
        <w:rPr>
          <w:rFonts w:asciiTheme="majorBidi" w:hAnsiTheme="majorBidi" w:cstheme="majorBidi"/>
          <w:sz w:val="24"/>
          <w:szCs w:val="24"/>
        </w:rPr>
        <w:t xml:space="preserve">ena, you will inform the client </w:t>
      </w:r>
      <w:r w:rsidRPr="00D83B8F">
        <w:rPr>
          <w:rFonts w:asciiTheme="majorBidi" w:hAnsiTheme="majorBidi" w:cstheme="majorBidi"/>
          <w:sz w:val="24"/>
          <w:szCs w:val="24"/>
        </w:rPr>
        <w:t>that you intend to comply unless the client makes court filings in an attempt to quash the subpoena.</w:t>
      </w:r>
    </w:p>
    <w:p w:rsidR="00EC1051" w:rsidRPr="00D83B8F" w:rsidRDefault="00EC1051" w:rsidP="00EC1051">
      <w:pPr>
        <w:spacing w:line="276" w:lineRule="auto"/>
        <w:rPr>
          <w:rFonts w:asciiTheme="majorBidi" w:hAnsiTheme="majorBidi" w:cstheme="majorBidi"/>
          <w:sz w:val="24"/>
          <w:szCs w:val="24"/>
        </w:rPr>
      </w:pPr>
      <w:r w:rsidRPr="00D83B8F">
        <w:rPr>
          <w:rFonts w:asciiTheme="majorBidi" w:hAnsiTheme="majorBidi" w:cstheme="majorBidi"/>
          <w:sz w:val="24"/>
          <w:szCs w:val="24"/>
        </w:rPr>
        <w:t>If appropriate, also perhaps include the implications of your observations and findings.</w:t>
      </w:r>
    </w:p>
    <w:p w:rsidR="00447AE2" w:rsidRDefault="00447AE2" w:rsidP="00447AE2">
      <w:pPr>
        <w:spacing w:line="276" w:lineRule="auto"/>
        <w:rPr>
          <w:rFonts w:asciiTheme="majorBidi" w:hAnsiTheme="majorBidi" w:cstheme="majorBidi"/>
          <w:b/>
          <w:sz w:val="24"/>
          <w:szCs w:val="24"/>
        </w:rPr>
      </w:pPr>
    </w:p>
    <w:p w:rsidR="00447AE2" w:rsidRPr="00D83B8F" w:rsidRDefault="00447AE2" w:rsidP="00447AE2">
      <w:pPr>
        <w:spacing w:line="276" w:lineRule="auto"/>
        <w:rPr>
          <w:rFonts w:asciiTheme="majorBidi" w:hAnsiTheme="majorBidi" w:cstheme="majorBidi"/>
          <w:b/>
          <w:sz w:val="24"/>
          <w:szCs w:val="24"/>
        </w:rPr>
      </w:pPr>
      <w:r w:rsidRPr="00D83B8F">
        <w:rPr>
          <w:rFonts w:asciiTheme="majorBidi" w:hAnsiTheme="majorBidi" w:cstheme="majorBidi"/>
          <w:b/>
          <w:sz w:val="24"/>
          <w:szCs w:val="24"/>
        </w:rPr>
        <w:t>SUMMARIZING YOUR FINDINGS</w:t>
      </w:r>
    </w:p>
    <w:p w:rsidR="00447AE2" w:rsidRPr="00D83B8F" w:rsidRDefault="00447AE2" w:rsidP="00447AE2">
      <w:pPr>
        <w:spacing w:line="276" w:lineRule="auto"/>
        <w:rPr>
          <w:rFonts w:asciiTheme="majorBidi" w:hAnsiTheme="majorBidi" w:cstheme="majorBidi"/>
          <w:sz w:val="24"/>
          <w:szCs w:val="24"/>
        </w:rPr>
      </w:pPr>
      <w:r w:rsidRPr="00D83B8F">
        <w:rPr>
          <w:rFonts w:asciiTheme="majorBidi" w:hAnsiTheme="majorBidi" w:cstheme="majorBidi"/>
          <w:sz w:val="24"/>
          <w:szCs w:val="24"/>
        </w:rPr>
        <w:t>A summary can be helpful to the reader but may be perilous for the report writer in terms of keeping critical information and perspectives intact. Caution is advised when preparing two types of summary sections: executive summary and conclusion. We do not recommend writing a summary conclusion. If for any reason you nonetheless do so, be careful not to offer an opinion on the factual findings unless specifically requested to do so. The facts should speak for themselves. It may be appropriate to position in a concluding section of the Report of Investigation certain recommendations for additional investigative procedures or a description of control breakdowns you have observed.</w:t>
      </w:r>
    </w:p>
    <w:p w:rsidR="00447AE2" w:rsidRPr="00D83B8F" w:rsidRDefault="00447AE2" w:rsidP="00447AE2">
      <w:pPr>
        <w:spacing w:line="276" w:lineRule="auto"/>
        <w:rPr>
          <w:rFonts w:asciiTheme="majorBidi" w:hAnsiTheme="majorBidi" w:cstheme="majorBidi"/>
          <w:sz w:val="24"/>
          <w:szCs w:val="24"/>
        </w:rPr>
      </w:pPr>
      <w:r w:rsidRPr="00D83B8F">
        <w:rPr>
          <w:rFonts w:asciiTheme="majorBidi" w:hAnsiTheme="majorBidi" w:cstheme="majorBidi"/>
          <w:sz w:val="24"/>
          <w:szCs w:val="24"/>
        </w:rPr>
        <w:t xml:space="preserve">Again, while we do not recommend summary conclusions, a carefully written executive summary at the beginning of the report can be extremely helpful to the reader, especially when it precedes a long and complex report. The executive summary should offer in simple, </w:t>
      </w:r>
      <w:r w:rsidRPr="00D83B8F">
        <w:rPr>
          <w:rFonts w:asciiTheme="majorBidi" w:hAnsiTheme="majorBidi" w:cstheme="majorBidi"/>
          <w:sz w:val="24"/>
          <w:szCs w:val="24"/>
        </w:rPr>
        <w:lastRenderedPageBreak/>
        <w:t>straightforward language an accurate statement of significant findings. Each summarized finding should include a reference to the full description of findings included in the complete Report of Investigation.</w:t>
      </w:r>
    </w:p>
    <w:p w:rsidR="00EC1051" w:rsidRDefault="00EC1051" w:rsidP="00C87515">
      <w:pPr>
        <w:rPr>
          <w:rFonts w:ascii="Book Antiqua" w:hAnsi="Book Antiqua"/>
          <w:sz w:val="24"/>
          <w:szCs w:val="24"/>
          <w:lang w:val="en-GB"/>
        </w:rPr>
      </w:pPr>
    </w:p>
    <w:p w:rsidR="00EC1051" w:rsidRDefault="00EC1051" w:rsidP="00C87515">
      <w:pPr>
        <w:rPr>
          <w:rFonts w:ascii="Book Antiqua" w:hAnsi="Book Antiqua"/>
          <w:sz w:val="24"/>
          <w:szCs w:val="24"/>
          <w:lang w:val="en-GB"/>
        </w:rPr>
      </w:pPr>
    </w:p>
    <w:p w:rsidR="00E5138E" w:rsidRDefault="00E5138E" w:rsidP="00C87515">
      <w:pPr>
        <w:rPr>
          <w:rFonts w:ascii="Book Antiqua" w:hAnsi="Book Antiqua"/>
          <w:sz w:val="24"/>
          <w:szCs w:val="24"/>
          <w:lang w:val="en-GB"/>
        </w:rPr>
      </w:pPr>
    </w:p>
    <w:p w:rsidR="00E54BF3" w:rsidRDefault="00E54BF3" w:rsidP="00E54BF3">
      <w:pPr>
        <w:rPr>
          <w:rFonts w:ascii="Book Antiqua" w:hAnsi="Book Antiqua"/>
          <w:sz w:val="24"/>
          <w:szCs w:val="24"/>
          <w:lang w:val="en-GB"/>
        </w:rPr>
      </w:pPr>
    </w:p>
    <w:p w:rsidR="00E54BF3" w:rsidRPr="00E54BF3" w:rsidRDefault="00AB6756" w:rsidP="00E54BF3">
      <w:pPr>
        <w:rPr>
          <w:rFonts w:ascii="Book Antiqua" w:hAnsi="Book Antiqua"/>
          <w:sz w:val="24"/>
          <w:szCs w:val="24"/>
          <w:lang w:val="en-GB"/>
        </w:rPr>
      </w:pPr>
      <w:r>
        <w:rPr>
          <w:rFonts w:ascii="Book Antiqua" w:hAnsi="Book Antiqua" w:cstheme="majorBidi"/>
          <w:b/>
          <w:bCs/>
          <w:sz w:val="24"/>
          <w:szCs w:val="24"/>
        </w:rPr>
        <w:t>QUESTION NO 3</w:t>
      </w:r>
      <w:r w:rsidR="00E54BF3" w:rsidRPr="00E54BF3">
        <w:rPr>
          <w:rFonts w:ascii="Book Antiqua" w:hAnsi="Book Antiqua" w:cstheme="majorBidi"/>
          <w:b/>
          <w:bCs/>
          <w:sz w:val="24"/>
          <w:szCs w:val="24"/>
        </w:rPr>
        <w:t>:</w:t>
      </w:r>
    </w:p>
    <w:p w:rsidR="00E54BF3" w:rsidRPr="00E5138E" w:rsidRDefault="00E5138E" w:rsidP="00FF1455">
      <w:pPr>
        <w:rPr>
          <w:rFonts w:ascii="Book Antiqua" w:hAnsi="Book Antiqua"/>
          <w:b/>
          <w:bCs/>
          <w:sz w:val="24"/>
          <w:szCs w:val="24"/>
          <w:lang w:val="en-GB"/>
        </w:rPr>
      </w:pPr>
      <w:r w:rsidRPr="00E5138E">
        <w:rPr>
          <w:rFonts w:ascii="Book Antiqua" w:hAnsi="Book Antiqua"/>
          <w:b/>
          <w:bCs/>
          <w:sz w:val="24"/>
          <w:szCs w:val="24"/>
          <w:lang w:val="en-GB"/>
        </w:rPr>
        <w:t>W</w:t>
      </w:r>
      <w:r w:rsidR="00E54BF3" w:rsidRPr="00E5138E">
        <w:rPr>
          <w:rFonts w:ascii="Book Antiqua" w:hAnsi="Book Antiqua"/>
          <w:b/>
          <w:bCs/>
          <w:sz w:val="24"/>
          <w:szCs w:val="24"/>
          <w:lang w:val="en-GB"/>
        </w:rPr>
        <w:t>hat are objective of disposition in civil litigation?</w:t>
      </w:r>
    </w:p>
    <w:p w:rsidR="00C87515" w:rsidRDefault="00C87515" w:rsidP="00C87515">
      <w:pPr>
        <w:rPr>
          <w:rFonts w:ascii="Book Antiqua" w:hAnsi="Book Antiqua"/>
          <w:sz w:val="24"/>
          <w:szCs w:val="24"/>
          <w:lang w:val="en-GB"/>
        </w:rPr>
      </w:pPr>
    </w:p>
    <w:p w:rsidR="00C87515" w:rsidRPr="00E5138E" w:rsidRDefault="00C87515" w:rsidP="00C87515">
      <w:pPr>
        <w:rPr>
          <w:rFonts w:ascii="Book Antiqua" w:hAnsi="Book Antiqua"/>
          <w:b/>
          <w:bCs/>
          <w:sz w:val="24"/>
          <w:szCs w:val="24"/>
          <w:lang w:val="en-GB"/>
        </w:rPr>
      </w:pPr>
      <w:r w:rsidRPr="00E5138E">
        <w:rPr>
          <w:rFonts w:ascii="Book Antiqua" w:hAnsi="Book Antiqua"/>
          <w:b/>
          <w:bCs/>
          <w:sz w:val="24"/>
          <w:szCs w:val="24"/>
          <w:lang w:val="en-GB"/>
        </w:rPr>
        <w:t>Answer:</w:t>
      </w:r>
    </w:p>
    <w:p w:rsidR="00FF1455" w:rsidRDefault="00FF1455" w:rsidP="00C87515">
      <w:pPr>
        <w:rPr>
          <w:rFonts w:ascii="Book Antiqua" w:hAnsi="Book Antiqua"/>
          <w:sz w:val="24"/>
          <w:szCs w:val="24"/>
          <w:lang w:val="en-GB"/>
        </w:rPr>
      </w:pPr>
    </w:p>
    <w:p w:rsidR="00FF1455" w:rsidRPr="00D83B8F" w:rsidRDefault="00FF1455" w:rsidP="00FF1455">
      <w:pPr>
        <w:spacing w:line="276" w:lineRule="auto"/>
        <w:rPr>
          <w:rFonts w:asciiTheme="majorBidi" w:hAnsiTheme="majorBidi" w:cstheme="majorBidi"/>
          <w:b/>
          <w:sz w:val="24"/>
          <w:szCs w:val="24"/>
        </w:rPr>
      </w:pPr>
      <w:r w:rsidRPr="00D83B8F">
        <w:rPr>
          <w:rFonts w:asciiTheme="majorBidi" w:hAnsiTheme="majorBidi" w:cstheme="majorBidi"/>
          <w:b/>
          <w:sz w:val="24"/>
          <w:szCs w:val="24"/>
        </w:rPr>
        <w:t>OBJECTIVES OF A DEPOSITION IN CIVIL LITIGATION</w:t>
      </w:r>
    </w:p>
    <w:p w:rsidR="00FF1455" w:rsidRPr="00D83B8F" w:rsidRDefault="00FF1455" w:rsidP="00FF1455">
      <w:pPr>
        <w:spacing w:line="276" w:lineRule="auto"/>
        <w:rPr>
          <w:rFonts w:asciiTheme="majorBidi" w:hAnsiTheme="majorBidi" w:cstheme="majorBidi"/>
          <w:sz w:val="24"/>
          <w:szCs w:val="24"/>
        </w:rPr>
      </w:pPr>
      <w:r w:rsidRPr="00D83B8F">
        <w:rPr>
          <w:rFonts w:asciiTheme="majorBidi" w:hAnsiTheme="majorBidi" w:cstheme="majorBidi"/>
          <w:sz w:val="24"/>
          <w:szCs w:val="24"/>
        </w:rPr>
        <w:t>A deposition is a form of discovery. The other side is permitted to “discover” what you did, what you learned your opinions, if any, and their basis. You are required to be responsive to all questions, but you need not volunteer any information that has not been requested. You will not convert the opposing lawyer to your perspective, no matter how hard you may wish to try. You are not there to educate opposing counsel even if it is evident from the line of questioning that opposing counsel is confused. No points are scored for being witty, and witty responses may backfire.</w:t>
      </w:r>
    </w:p>
    <w:p w:rsidR="00FF1455" w:rsidRPr="00D83B8F" w:rsidRDefault="00FF1455" w:rsidP="00FF1455">
      <w:pPr>
        <w:spacing w:line="276" w:lineRule="auto"/>
        <w:rPr>
          <w:rFonts w:asciiTheme="majorBidi" w:hAnsiTheme="majorBidi" w:cstheme="majorBidi"/>
          <w:sz w:val="24"/>
          <w:szCs w:val="24"/>
        </w:rPr>
      </w:pPr>
      <w:r w:rsidRPr="00D83B8F">
        <w:rPr>
          <w:rFonts w:asciiTheme="majorBidi" w:hAnsiTheme="majorBidi" w:cstheme="majorBidi"/>
          <w:sz w:val="24"/>
          <w:szCs w:val="24"/>
        </w:rPr>
        <w:t>Stay true to your objective, which is to listen to the questions very carefully and to answer only those questions as honestly and succinctly as possible. Listen closely to the question and answer only the question asked.</w:t>
      </w:r>
    </w:p>
    <w:p w:rsidR="00FF1455" w:rsidRPr="00D83B8F" w:rsidRDefault="00FF1455" w:rsidP="00FF1455">
      <w:pPr>
        <w:spacing w:line="276" w:lineRule="auto"/>
        <w:rPr>
          <w:rFonts w:asciiTheme="majorBidi" w:hAnsiTheme="majorBidi" w:cstheme="majorBidi"/>
          <w:b/>
          <w:sz w:val="24"/>
          <w:szCs w:val="24"/>
        </w:rPr>
      </w:pPr>
      <w:r w:rsidRPr="00D83B8F">
        <w:rPr>
          <w:rFonts w:asciiTheme="majorBidi" w:hAnsiTheme="majorBidi" w:cstheme="majorBidi"/>
          <w:b/>
          <w:sz w:val="24"/>
          <w:szCs w:val="24"/>
        </w:rPr>
        <w:t>YOU ARE BEING MEASURED</w:t>
      </w:r>
    </w:p>
    <w:p w:rsidR="00FF1455" w:rsidRPr="00D83B8F" w:rsidRDefault="00FF1455" w:rsidP="00FF1455">
      <w:pPr>
        <w:spacing w:line="276" w:lineRule="auto"/>
        <w:rPr>
          <w:rFonts w:asciiTheme="majorBidi" w:hAnsiTheme="majorBidi" w:cstheme="majorBidi"/>
          <w:sz w:val="24"/>
          <w:szCs w:val="24"/>
        </w:rPr>
      </w:pPr>
      <w:r w:rsidRPr="00D83B8F">
        <w:rPr>
          <w:rFonts w:asciiTheme="majorBidi" w:hAnsiTheme="majorBidi" w:cstheme="majorBidi"/>
          <w:sz w:val="24"/>
          <w:szCs w:val="24"/>
        </w:rPr>
        <w:t>The deposition is probably the first opportunity for the other side to meet you.</w:t>
      </w:r>
    </w:p>
    <w:p w:rsidR="00FF1455" w:rsidRPr="00D83B8F" w:rsidRDefault="00FF1455" w:rsidP="00FF1455">
      <w:pPr>
        <w:spacing w:line="276" w:lineRule="auto"/>
        <w:rPr>
          <w:rFonts w:asciiTheme="majorBidi" w:hAnsiTheme="majorBidi" w:cstheme="majorBidi"/>
          <w:sz w:val="24"/>
          <w:szCs w:val="24"/>
        </w:rPr>
      </w:pPr>
      <w:r w:rsidRPr="00D83B8F">
        <w:rPr>
          <w:rFonts w:asciiTheme="majorBidi" w:hAnsiTheme="majorBidi" w:cstheme="majorBidi"/>
          <w:sz w:val="24"/>
          <w:szCs w:val="24"/>
        </w:rPr>
        <w:t>While you are in their presence, you are being measured. They are picturing you in front of the judge or jury, evaluating what kind of witness you will make at trial. They will notice your appearance, your demeanor, and your level of overall confidence. Introduce yourself to the other side as well as to the court reporter.</w:t>
      </w:r>
    </w:p>
    <w:p w:rsidR="00FF1455" w:rsidRPr="00D83B8F" w:rsidRDefault="00FF1455" w:rsidP="00FF1455">
      <w:pPr>
        <w:spacing w:line="276" w:lineRule="auto"/>
        <w:rPr>
          <w:rFonts w:asciiTheme="majorBidi" w:hAnsiTheme="majorBidi" w:cstheme="majorBidi"/>
          <w:sz w:val="24"/>
          <w:szCs w:val="24"/>
        </w:rPr>
      </w:pPr>
      <w:r w:rsidRPr="00D83B8F">
        <w:rPr>
          <w:rFonts w:asciiTheme="majorBidi" w:hAnsiTheme="majorBidi" w:cstheme="majorBidi"/>
          <w:sz w:val="24"/>
          <w:szCs w:val="24"/>
        </w:rPr>
        <w:t>Present your business card to them. As with any business meeting there is often causal discussion of various topics at the beginning: the weather, travel plans, and the like. Joining these discussions should be approached cautiously because one of them may turn into a discussion of the case and your role in it—“This must be your biggest case”—which is not an appropriate subject to discuss off the record. This advice also holds for casual encounters with opposing counsel in the elevator or hallway. Project confidence, and watch what you say at all times.</w:t>
      </w:r>
    </w:p>
    <w:p w:rsidR="00FF1455" w:rsidRPr="00D83B8F" w:rsidRDefault="00FF1455" w:rsidP="00FF1455">
      <w:pPr>
        <w:spacing w:line="276" w:lineRule="auto"/>
        <w:rPr>
          <w:rFonts w:asciiTheme="majorBidi" w:hAnsiTheme="majorBidi" w:cstheme="majorBidi"/>
          <w:sz w:val="24"/>
          <w:szCs w:val="24"/>
        </w:rPr>
      </w:pPr>
      <w:r w:rsidRPr="00D83B8F">
        <w:rPr>
          <w:rFonts w:asciiTheme="majorBidi" w:hAnsiTheme="majorBidi" w:cstheme="majorBidi"/>
          <w:sz w:val="24"/>
          <w:szCs w:val="24"/>
        </w:rPr>
        <w:t>Without question you are required to be honest and not withhold information; however, it is perfectly acceptable to say, “I don’t know” if in fact you don’t.</w:t>
      </w:r>
    </w:p>
    <w:p w:rsidR="00FF1455" w:rsidRPr="00D83B8F" w:rsidRDefault="00FF1455" w:rsidP="00FF1455">
      <w:pPr>
        <w:spacing w:line="276" w:lineRule="auto"/>
        <w:rPr>
          <w:rFonts w:asciiTheme="majorBidi" w:hAnsiTheme="majorBidi" w:cstheme="majorBidi"/>
          <w:sz w:val="24"/>
          <w:szCs w:val="24"/>
        </w:rPr>
      </w:pPr>
      <w:r w:rsidRPr="00D83B8F">
        <w:rPr>
          <w:rFonts w:asciiTheme="majorBidi" w:hAnsiTheme="majorBidi" w:cstheme="majorBidi"/>
          <w:sz w:val="24"/>
          <w:szCs w:val="24"/>
        </w:rPr>
        <w:t>Granted, we have heard tales of witnesses who, when they are trying to hide some incriminating facts, say they don’t recall or they don’t know. This is not what we mean to suggest here. It seems that one of the toughest things for some professional advisers to say is “I don’t know” to a question put to them in an area they did not investigate or should not be realistically expected to comment on.</w:t>
      </w:r>
    </w:p>
    <w:p w:rsidR="00FF1455" w:rsidRPr="00D83B8F" w:rsidRDefault="00FF1455" w:rsidP="00FF1455">
      <w:pPr>
        <w:spacing w:line="276" w:lineRule="auto"/>
        <w:rPr>
          <w:rFonts w:asciiTheme="majorBidi" w:hAnsiTheme="majorBidi" w:cstheme="majorBidi"/>
          <w:sz w:val="24"/>
          <w:szCs w:val="24"/>
        </w:rPr>
      </w:pPr>
      <w:r w:rsidRPr="00D83B8F">
        <w:rPr>
          <w:rFonts w:asciiTheme="majorBidi" w:hAnsiTheme="majorBidi" w:cstheme="majorBidi"/>
          <w:sz w:val="24"/>
          <w:szCs w:val="24"/>
        </w:rPr>
        <w:lastRenderedPageBreak/>
        <w:t>They believe that an admission of ignorance will make them look weak, so they make the mistake of speculating, which in most cases is not a good idea. Unless you are specifically asked to speculate, you should not. Opposing counsel is free to ask questions and probe—sometimes in an effort to get you to speculate— or to ask for an opinion. You may hear the following, for example, from opposing counsel: “Well, wouldn’t you expect the CFO [chief financial officer] to be informed about such matters?” This question calls for your opinion, not a report of your factual findings. As with all questions, you must respond truthfully. If you had such an expectation, you must say so. If, however, you have not formed opinions about what should have happened—as opposed to reporting your discoveries of what did happen—you should say so. Counsel may try to make you feel you should know by following up with a comment along these lines: “You told us just a moment ago that you have been a CPA for 20 years and have done hundreds of audits. Shouldn’t you know the answer to this question?” Do not be intimidated; you have no obligation to know what others were hoping you would know or were hoping would be within the scope of your work. Often, the worst thing you can do is to assume or speculate in response to a question when you really do not know the answer. You are not expected to have a photographic memory. In this regard, you may wish to consult with counsel about preparing a binder containing the most relevant materials from the investigation, precisely because you are unlikely to remember every detail of a complex case.</w:t>
      </w:r>
    </w:p>
    <w:p w:rsidR="00FF1455" w:rsidRDefault="00FF1455" w:rsidP="00C87515">
      <w:pPr>
        <w:rPr>
          <w:rFonts w:ascii="Book Antiqua" w:hAnsi="Book Antiqua"/>
          <w:sz w:val="24"/>
          <w:szCs w:val="24"/>
          <w:lang w:val="en-GB"/>
        </w:rPr>
      </w:pPr>
    </w:p>
    <w:p w:rsidR="00FF1455" w:rsidRDefault="00FF1455" w:rsidP="00C87515">
      <w:pPr>
        <w:rPr>
          <w:rFonts w:ascii="Book Antiqua" w:hAnsi="Book Antiqua"/>
          <w:sz w:val="24"/>
          <w:szCs w:val="24"/>
          <w:lang w:val="en-GB"/>
        </w:rPr>
      </w:pPr>
    </w:p>
    <w:p w:rsidR="00E54BF3" w:rsidRDefault="00E54BF3" w:rsidP="00E54BF3">
      <w:pPr>
        <w:rPr>
          <w:rFonts w:ascii="Book Antiqua" w:hAnsi="Book Antiqua"/>
          <w:sz w:val="24"/>
          <w:szCs w:val="24"/>
          <w:lang w:val="en-GB"/>
        </w:rPr>
      </w:pPr>
    </w:p>
    <w:p w:rsidR="00E54BF3" w:rsidRPr="00E5138E" w:rsidRDefault="00AB6756" w:rsidP="00E54BF3">
      <w:pPr>
        <w:rPr>
          <w:rFonts w:ascii="Book Antiqua" w:hAnsi="Book Antiqua" w:cstheme="majorBidi"/>
          <w:b/>
          <w:bCs/>
          <w:sz w:val="24"/>
          <w:szCs w:val="24"/>
        </w:rPr>
      </w:pPr>
      <w:r w:rsidRPr="00E5138E">
        <w:rPr>
          <w:rFonts w:ascii="Book Antiqua" w:hAnsi="Book Antiqua" w:cstheme="majorBidi"/>
          <w:b/>
          <w:bCs/>
          <w:sz w:val="24"/>
          <w:szCs w:val="24"/>
        </w:rPr>
        <w:t>QUESTION NO 4</w:t>
      </w:r>
      <w:r w:rsidR="00E54BF3" w:rsidRPr="00E5138E">
        <w:rPr>
          <w:rFonts w:ascii="Book Antiqua" w:hAnsi="Book Antiqua" w:cstheme="majorBidi"/>
          <w:b/>
          <w:bCs/>
          <w:sz w:val="24"/>
          <w:szCs w:val="24"/>
        </w:rPr>
        <w:t>:</w:t>
      </w:r>
    </w:p>
    <w:p w:rsidR="00E54BF3" w:rsidRPr="00E5138E" w:rsidRDefault="00E54BF3" w:rsidP="00E54BF3">
      <w:pPr>
        <w:rPr>
          <w:rFonts w:ascii="Book Antiqua" w:hAnsi="Book Antiqua"/>
          <w:b/>
          <w:bCs/>
          <w:sz w:val="24"/>
          <w:szCs w:val="24"/>
          <w:lang w:val="en-GB"/>
        </w:rPr>
      </w:pPr>
      <w:r w:rsidRPr="00E5138E">
        <w:rPr>
          <w:rFonts w:ascii="Book Antiqua" w:hAnsi="Book Antiqua"/>
          <w:b/>
          <w:bCs/>
          <w:sz w:val="24"/>
          <w:szCs w:val="24"/>
          <w:lang w:val="en-GB"/>
        </w:rPr>
        <w:t>Discuss in detail potential trigger points of fraud?</w:t>
      </w:r>
    </w:p>
    <w:p w:rsidR="00E5138E" w:rsidRDefault="00E5138E" w:rsidP="00B5036F">
      <w:pPr>
        <w:spacing w:line="276" w:lineRule="auto"/>
        <w:rPr>
          <w:rFonts w:asciiTheme="majorBidi" w:hAnsiTheme="majorBidi" w:cstheme="majorBidi"/>
          <w:b/>
          <w:sz w:val="24"/>
          <w:szCs w:val="24"/>
        </w:rPr>
      </w:pPr>
    </w:p>
    <w:p w:rsidR="00E5138E" w:rsidRDefault="00E5138E" w:rsidP="00B5036F">
      <w:pPr>
        <w:spacing w:line="276" w:lineRule="auto"/>
        <w:rPr>
          <w:rFonts w:asciiTheme="majorBidi" w:hAnsiTheme="majorBidi" w:cstheme="majorBidi"/>
          <w:b/>
          <w:sz w:val="24"/>
          <w:szCs w:val="24"/>
        </w:rPr>
      </w:pPr>
      <w:r>
        <w:rPr>
          <w:rFonts w:asciiTheme="majorBidi" w:hAnsiTheme="majorBidi" w:cstheme="majorBidi"/>
          <w:b/>
          <w:sz w:val="24"/>
          <w:szCs w:val="24"/>
        </w:rPr>
        <w:t>Answer:</w:t>
      </w:r>
    </w:p>
    <w:p w:rsidR="00B5036F" w:rsidRPr="00D83B8F" w:rsidRDefault="00B5036F" w:rsidP="00B5036F">
      <w:pPr>
        <w:spacing w:line="276" w:lineRule="auto"/>
        <w:rPr>
          <w:rFonts w:asciiTheme="majorBidi" w:hAnsiTheme="majorBidi" w:cstheme="majorBidi"/>
          <w:b/>
          <w:sz w:val="24"/>
          <w:szCs w:val="24"/>
        </w:rPr>
      </w:pPr>
      <w:r w:rsidRPr="00D83B8F">
        <w:rPr>
          <w:rFonts w:asciiTheme="majorBidi" w:hAnsiTheme="majorBidi" w:cstheme="majorBidi"/>
          <w:b/>
          <w:sz w:val="24"/>
          <w:szCs w:val="24"/>
        </w:rPr>
        <w:t>POTENTIAL TRIGGER POINTS OF FRAUD</w:t>
      </w:r>
    </w:p>
    <w:p w:rsidR="00B5036F" w:rsidRPr="00D83B8F" w:rsidRDefault="00B5036F" w:rsidP="00B5036F">
      <w:pPr>
        <w:spacing w:line="276" w:lineRule="auto"/>
        <w:rPr>
          <w:rFonts w:asciiTheme="majorBidi" w:hAnsiTheme="majorBidi" w:cstheme="majorBidi"/>
          <w:sz w:val="24"/>
          <w:szCs w:val="24"/>
        </w:rPr>
      </w:pPr>
      <w:r w:rsidRPr="00D83B8F">
        <w:rPr>
          <w:rFonts w:asciiTheme="majorBidi" w:hAnsiTheme="majorBidi" w:cstheme="majorBidi"/>
          <w:sz w:val="24"/>
          <w:szCs w:val="24"/>
        </w:rPr>
        <w:t>• Anonymous allegations of fraud, whether by letter, e-mail, hotline, or anonymous call. Whistle-blowers should be treated with utmost care.</w:t>
      </w:r>
    </w:p>
    <w:p w:rsidR="00B5036F" w:rsidRPr="00D83B8F" w:rsidRDefault="00B5036F" w:rsidP="00B5036F">
      <w:pPr>
        <w:spacing w:line="276" w:lineRule="auto"/>
        <w:rPr>
          <w:rFonts w:asciiTheme="majorBidi" w:hAnsiTheme="majorBidi" w:cstheme="majorBidi"/>
          <w:sz w:val="24"/>
          <w:szCs w:val="24"/>
        </w:rPr>
      </w:pPr>
      <w:r w:rsidRPr="00D83B8F">
        <w:rPr>
          <w:rFonts w:asciiTheme="majorBidi" w:hAnsiTheme="majorBidi" w:cstheme="majorBidi"/>
          <w:sz w:val="24"/>
          <w:szCs w:val="24"/>
        </w:rPr>
        <w:t>While seeking to take the allegations seriously, companies may wait too long to respond to whistle-blowers, who then believe they’re not being taken seriously and who make a phone call to a third party such as the U.S. Securities and Exchange Commission (SEC) or the media. Every effort should be taken to respond to whistle-blowers immediately. Whistle- blowers should be encouraged to talk with a forensic accounting investigator who is trained in working with whistle-blowers. In such an interview, the forensic accounting investigator can form an opinion as to the probable validity of the allegations and can search for the reasons the individual has decided to come forward. The forensic accounting investigator knows there are occasions when people want revenge or attention and use the cover of whistle-blowing to satisfy their own needs. Although all whistle-blowers require immediate and thoughtful attention as required by Sarbanes-Oxley, there should be an attempt to test the allegations for validity—preferably, by face-to-face interview—before the decision is made to launch a full-scale investigation.</w:t>
      </w:r>
    </w:p>
    <w:p w:rsidR="00B5036F" w:rsidRPr="00D83B8F" w:rsidRDefault="00B5036F" w:rsidP="00B5036F">
      <w:pPr>
        <w:spacing w:line="276" w:lineRule="auto"/>
        <w:rPr>
          <w:rFonts w:asciiTheme="majorBidi" w:hAnsiTheme="majorBidi" w:cstheme="majorBidi"/>
          <w:sz w:val="24"/>
          <w:szCs w:val="24"/>
        </w:rPr>
      </w:pPr>
      <w:r w:rsidRPr="00D83B8F">
        <w:rPr>
          <w:rFonts w:asciiTheme="majorBidi" w:hAnsiTheme="majorBidi" w:cstheme="majorBidi"/>
          <w:sz w:val="24"/>
          <w:szCs w:val="24"/>
        </w:rPr>
        <w:t xml:space="preserve">• Discovery that a high-ranking official resigned due to known or possible illegal activities. Unless there is evidence indicating an irregularity it is not usual that a forensic accounting investigator will be called in to perform an investigation. Although such an irregularity may </w:t>
      </w:r>
      <w:r w:rsidRPr="00D83B8F">
        <w:rPr>
          <w:rFonts w:asciiTheme="majorBidi" w:hAnsiTheme="majorBidi" w:cstheme="majorBidi"/>
          <w:sz w:val="24"/>
          <w:szCs w:val="24"/>
        </w:rPr>
        <w:lastRenderedPageBreak/>
        <w:t>emerge as an issue, the primary initial concern is that the executive may have acted improperly in other respects. A forensic accounting investigator may perform procedures—including interview and document examination and, very possibly, e-mail searches—to ascertain the likelihood of the allegations.</w:t>
      </w:r>
    </w:p>
    <w:p w:rsidR="00B5036F" w:rsidRPr="00D83B8F" w:rsidRDefault="00B5036F" w:rsidP="00B5036F">
      <w:pPr>
        <w:spacing w:line="276" w:lineRule="auto"/>
        <w:rPr>
          <w:rFonts w:asciiTheme="majorBidi" w:hAnsiTheme="majorBidi" w:cstheme="majorBidi"/>
          <w:sz w:val="24"/>
          <w:szCs w:val="24"/>
        </w:rPr>
      </w:pPr>
      <w:r w:rsidRPr="00D83B8F">
        <w:rPr>
          <w:rFonts w:asciiTheme="majorBidi" w:hAnsiTheme="majorBidi" w:cstheme="majorBidi"/>
          <w:sz w:val="24"/>
          <w:szCs w:val="24"/>
        </w:rPr>
        <w:t>If it is proved that the executive did in fact participate knowingly in illegal activities, the forensic accounting investigator usually recommends that the audit team review its audit programs to determine areas in which reliance was placed on the subject executive in the conduct of the audit. Further, the audit committee should be advised that while the investigation is under way, another executive should step in to review relevant prior-year representations so that current-year representations, including</w:t>
      </w:r>
    </w:p>
    <w:p w:rsidR="00B5036F" w:rsidRPr="00D83B8F" w:rsidRDefault="00B5036F" w:rsidP="00B5036F">
      <w:pPr>
        <w:spacing w:line="276" w:lineRule="auto"/>
        <w:rPr>
          <w:rFonts w:asciiTheme="majorBidi" w:hAnsiTheme="majorBidi" w:cstheme="majorBidi"/>
          <w:sz w:val="24"/>
          <w:szCs w:val="24"/>
        </w:rPr>
      </w:pPr>
      <w:r w:rsidRPr="00D83B8F">
        <w:rPr>
          <w:rFonts w:asciiTheme="majorBidi" w:hAnsiTheme="majorBidi" w:cstheme="majorBidi"/>
          <w:sz w:val="24"/>
          <w:szCs w:val="24"/>
        </w:rPr>
        <w:t>If there is doubt about the integrity of the executive, especially about the CEO or chief financial officer (CFO) who signs the management representation letter, the forensic accounting investigator is likely to search for instances in which such executives worked below their level of  and their expected management scope. For example, while interviewing an information technology director, a forensic accounting investigator might learn that the company’s CFO was oddly concerned about programming issues and, in fact, would come into the office on Saturdays and do a little programming. Or the CFO had the habit of bypassing accounting supervisors and going directly to the accounts payable clerk to order the clerk to cut a check to a certain vendor. Facts such as these—should they emerge—coupled with concerns that the executive has doubtful integrity, could have a substantial effect on the audit program. Early consultation with a forensic accounting investigator may avert problems later, when the company’s filing deadline is looming.</w:t>
      </w:r>
    </w:p>
    <w:p w:rsidR="00B5036F" w:rsidRPr="00D83B8F" w:rsidRDefault="00B5036F" w:rsidP="00B5036F">
      <w:pPr>
        <w:spacing w:line="276" w:lineRule="auto"/>
        <w:rPr>
          <w:rFonts w:asciiTheme="majorBidi" w:hAnsiTheme="majorBidi" w:cstheme="majorBidi"/>
          <w:sz w:val="24"/>
          <w:szCs w:val="24"/>
        </w:rPr>
      </w:pPr>
      <w:r w:rsidRPr="00D83B8F">
        <w:rPr>
          <w:rFonts w:asciiTheme="majorBidi" w:hAnsiTheme="majorBidi" w:cstheme="majorBidi"/>
          <w:sz w:val="24"/>
          <w:szCs w:val="24"/>
        </w:rPr>
        <w:t xml:space="preserve">• A client identified as the target of an investigation by a law enforcement agency. </w:t>
      </w:r>
      <w:proofErr w:type="gramStart"/>
      <w:r w:rsidRPr="00D83B8F">
        <w:rPr>
          <w:rFonts w:asciiTheme="majorBidi" w:hAnsiTheme="majorBidi" w:cstheme="majorBidi"/>
          <w:sz w:val="24"/>
          <w:szCs w:val="24"/>
        </w:rPr>
        <w:t>Were</w:t>
      </w:r>
      <w:proofErr w:type="gramEnd"/>
      <w:r w:rsidRPr="00D83B8F">
        <w:rPr>
          <w:rFonts w:asciiTheme="majorBidi" w:hAnsiTheme="majorBidi" w:cstheme="majorBidi"/>
          <w:sz w:val="24"/>
          <w:szCs w:val="24"/>
        </w:rPr>
        <w:t xml:space="preserve"> the auditor to wait until the investigation is resolved before considering its implications for the audit, that would be a mistake. The length of time to complete an investigation is usually counted in months rather than weeks. In many instances, the company may not even know that the enforcement agency that launched the investigation has concluded it. Consider bringing in a forensic accounting investigator upon first learning of the investigation to discuss its implications.</w:t>
      </w:r>
    </w:p>
    <w:p w:rsidR="00B5036F" w:rsidRPr="00D83B8F" w:rsidRDefault="00B5036F" w:rsidP="00B5036F">
      <w:pPr>
        <w:spacing w:line="276" w:lineRule="auto"/>
        <w:rPr>
          <w:rFonts w:asciiTheme="majorBidi" w:hAnsiTheme="majorBidi" w:cstheme="majorBidi"/>
          <w:sz w:val="24"/>
          <w:szCs w:val="24"/>
        </w:rPr>
      </w:pPr>
      <w:r w:rsidRPr="00D83B8F">
        <w:rPr>
          <w:rFonts w:asciiTheme="majorBidi" w:hAnsiTheme="majorBidi" w:cstheme="majorBidi"/>
          <w:sz w:val="24"/>
          <w:szCs w:val="24"/>
        </w:rPr>
        <w:t>• A client who receives a subpoena from a law enforcement or regulatory agency. A subpoena raises similar concerns as in the previous scenario. In this case, the forensic accounting investigator usually requests a copy of everything that is turned over to the agency. It would be a mistake to assume that the auditors have previously reviewed all of the subpoenaed documents, even if the auditors specifically requested and did in fact review what they believed to be the full selection of documents. The company may have withheld critical information. For example, the equipment sales contract the auditors reviewed may not have included a key rider allowing the customer to return the equipment under different terms than originally provided for in the contract, thereby disqualifying the sale for treatment as a sale under Statement of Financial Accounting Standards</w:t>
      </w:r>
    </w:p>
    <w:p w:rsidR="00B5036F" w:rsidRPr="00D83B8F" w:rsidRDefault="00B5036F" w:rsidP="00B5036F">
      <w:pPr>
        <w:spacing w:line="276" w:lineRule="auto"/>
        <w:rPr>
          <w:rFonts w:asciiTheme="majorBidi" w:hAnsiTheme="majorBidi" w:cstheme="majorBidi"/>
          <w:sz w:val="24"/>
          <w:szCs w:val="24"/>
        </w:rPr>
      </w:pPr>
      <w:r w:rsidRPr="00D83B8F">
        <w:rPr>
          <w:rFonts w:asciiTheme="majorBidi" w:hAnsiTheme="majorBidi" w:cstheme="majorBidi"/>
          <w:sz w:val="24"/>
          <w:szCs w:val="24"/>
        </w:rPr>
        <w:t>Obtaining another copy at the time of the agency’s subpoena gives the auditor and forensic accounting other documents may show up.</w:t>
      </w:r>
    </w:p>
    <w:p w:rsidR="00B5036F" w:rsidRPr="00D83B8F" w:rsidRDefault="00B5036F" w:rsidP="00B5036F">
      <w:pPr>
        <w:spacing w:line="276" w:lineRule="auto"/>
        <w:rPr>
          <w:rFonts w:asciiTheme="majorBidi" w:hAnsiTheme="majorBidi" w:cstheme="majorBidi"/>
          <w:sz w:val="24"/>
          <w:szCs w:val="24"/>
        </w:rPr>
      </w:pPr>
      <w:r w:rsidRPr="00D83B8F">
        <w:rPr>
          <w:rFonts w:asciiTheme="majorBidi" w:hAnsiTheme="majorBidi" w:cstheme="majorBidi"/>
          <w:sz w:val="24"/>
          <w:szCs w:val="24"/>
        </w:rPr>
        <w:lastRenderedPageBreak/>
        <w:t>• An auditor who believes that intentionally misleading verbal information has been provided by the client, or that requested documents have been altered, or that documents are being withheld intentionally. Auditors may wish to confront the company personnel who they believe to be involved in the deception. If confronted, an individual may apologize profusely for creating such a misunderstanding and weave an explanation of some kind around the facts. The audit then continues, but the auditors may be left with the uneasy feeling that they have not received an honest response.</w:t>
      </w:r>
    </w:p>
    <w:p w:rsidR="00B5036F" w:rsidRPr="00D83B8F" w:rsidRDefault="00B5036F" w:rsidP="00B5036F">
      <w:pPr>
        <w:spacing w:line="276" w:lineRule="auto"/>
        <w:rPr>
          <w:rFonts w:asciiTheme="majorBidi" w:hAnsiTheme="majorBidi" w:cstheme="majorBidi"/>
          <w:sz w:val="24"/>
          <w:szCs w:val="24"/>
        </w:rPr>
      </w:pPr>
      <w:r w:rsidRPr="00D83B8F">
        <w:rPr>
          <w:rFonts w:asciiTheme="majorBidi" w:hAnsiTheme="majorBidi" w:cstheme="majorBidi"/>
          <w:sz w:val="24"/>
          <w:szCs w:val="24"/>
        </w:rPr>
        <w:t>Forensic accounting investigators use different techniques. For example, they may make use of indisputable facts about the suspected deception to see whether the individual lies or tells the truth in response to certain strategic questions.</w:t>
      </w:r>
    </w:p>
    <w:p w:rsidR="00B5036F" w:rsidRPr="00D83B8F" w:rsidRDefault="00B5036F" w:rsidP="00B5036F">
      <w:pPr>
        <w:spacing w:line="276" w:lineRule="auto"/>
        <w:rPr>
          <w:rFonts w:asciiTheme="majorBidi" w:hAnsiTheme="majorBidi" w:cstheme="majorBidi"/>
          <w:sz w:val="24"/>
          <w:szCs w:val="24"/>
        </w:rPr>
      </w:pPr>
      <w:r w:rsidRPr="00D83B8F">
        <w:rPr>
          <w:rFonts w:asciiTheme="majorBidi" w:hAnsiTheme="majorBidi" w:cstheme="majorBidi"/>
          <w:sz w:val="24"/>
          <w:szCs w:val="24"/>
        </w:rPr>
        <w:t>• Discovery that the client has suffered embezzlement—even of a small amount and even if the suspect is no longer on staff. SAS 99, paragraph</w:t>
      </w:r>
    </w:p>
    <w:p w:rsidR="00B5036F" w:rsidRPr="00D83B8F" w:rsidRDefault="00B5036F" w:rsidP="00B5036F">
      <w:pPr>
        <w:spacing w:line="276" w:lineRule="auto"/>
        <w:rPr>
          <w:rFonts w:asciiTheme="majorBidi" w:hAnsiTheme="majorBidi" w:cstheme="majorBidi"/>
          <w:sz w:val="24"/>
          <w:szCs w:val="24"/>
        </w:rPr>
      </w:pPr>
      <w:r w:rsidRPr="00D83B8F">
        <w:rPr>
          <w:rFonts w:asciiTheme="majorBidi" w:hAnsiTheme="majorBidi" w:cstheme="majorBidi"/>
          <w:sz w:val="24"/>
          <w:szCs w:val="24"/>
        </w:rPr>
        <w:t>76, specifically states: “If the auditor believes that misstatements are or may be the result of fraud, but the effect of the misstatements is not material to the financial statements, the auditor nevertheless should evaluate the implications, especially those dealing with the organizational position of the person(s) involved.”</w:t>
      </w:r>
    </w:p>
    <w:p w:rsidR="00B5036F" w:rsidRPr="00D83B8F" w:rsidRDefault="00B5036F" w:rsidP="00B5036F">
      <w:pPr>
        <w:spacing w:line="276" w:lineRule="auto"/>
        <w:rPr>
          <w:rFonts w:asciiTheme="majorBidi" w:hAnsiTheme="majorBidi" w:cstheme="majorBidi"/>
          <w:sz w:val="24"/>
          <w:szCs w:val="24"/>
        </w:rPr>
      </w:pPr>
      <w:r w:rsidRPr="00D83B8F">
        <w:rPr>
          <w:rFonts w:asciiTheme="majorBidi" w:hAnsiTheme="majorBidi" w:cstheme="majorBidi"/>
          <w:sz w:val="24"/>
          <w:szCs w:val="24"/>
        </w:rPr>
        <w:t>Forensic accounting investigators, honed by years of experience, know that frauds often occur in the most unlikely situations and often are committed by the most unlikely individuals. Any misstatement that suggests the possibility of fraud should be investigated regardless of materiality.</w:t>
      </w:r>
    </w:p>
    <w:p w:rsidR="00B5036F" w:rsidRPr="00D83B8F" w:rsidRDefault="00B5036F" w:rsidP="00B5036F">
      <w:pPr>
        <w:spacing w:line="276" w:lineRule="auto"/>
        <w:rPr>
          <w:rFonts w:asciiTheme="majorBidi" w:hAnsiTheme="majorBidi" w:cstheme="majorBidi"/>
          <w:sz w:val="24"/>
          <w:szCs w:val="24"/>
        </w:rPr>
      </w:pPr>
      <w:r w:rsidRPr="00D83B8F">
        <w:rPr>
          <w:rFonts w:asciiTheme="majorBidi" w:hAnsiTheme="majorBidi" w:cstheme="majorBidi"/>
          <w:sz w:val="24"/>
          <w:szCs w:val="24"/>
        </w:rPr>
        <w:t>The cause may be innocent error. On the other hand, an accounting clerk may have perpetrated a small fraud, or the corporate controller may have</w:t>
      </w:r>
      <w:r>
        <w:rPr>
          <w:rFonts w:asciiTheme="majorBidi" w:hAnsiTheme="majorBidi" w:cstheme="majorBidi"/>
          <w:sz w:val="24"/>
          <w:szCs w:val="24"/>
        </w:rPr>
        <w:t xml:space="preserve"> </w:t>
      </w:r>
      <w:r w:rsidRPr="00D83B8F">
        <w:rPr>
          <w:rFonts w:asciiTheme="majorBidi" w:hAnsiTheme="majorBidi" w:cstheme="majorBidi"/>
          <w:sz w:val="24"/>
          <w:szCs w:val="24"/>
        </w:rPr>
        <w:t>a hand in it, and the seemingly small fraud may be only the tip of an iceberg.</w:t>
      </w:r>
    </w:p>
    <w:p w:rsidR="00B5036F" w:rsidRPr="00D83B8F" w:rsidRDefault="00B5036F" w:rsidP="00B5036F">
      <w:pPr>
        <w:spacing w:line="276" w:lineRule="auto"/>
        <w:rPr>
          <w:rFonts w:asciiTheme="majorBidi" w:hAnsiTheme="majorBidi" w:cstheme="majorBidi"/>
          <w:sz w:val="24"/>
          <w:szCs w:val="24"/>
        </w:rPr>
      </w:pPr>
      <w:r w:rsidRPr="00D83B8F">
        <w:rPr>
          <w:rFonts w:asciiTheme="majorBidi" w:hAnsiTheme="majorBidi" w:cstheme="majorBidi"/>
          <w:sz w:val="24"/>
          <w:szCs w:val="24"/>
        </w:rPr>
        <w:t>Suspicions of fraud, regardless of their materiality, require some level of investigation to resolve their implications.</w:t>
      </w:r>
    </w:p>
    <w:p w:rsidR="00B5036F" w:rsidRPr="00D83B8F" w:rsidRDefault="00B5036F" w:rsidP="00B5036F">
      <w:pPr>
        <w:spacing w:line="276" w:lineRule="auto"/>
        <w:rPr>
          <w:rFonts w:asciiTheme="majorBidi" w:hAnsiTheme="majorBidi" w:cstheme="majorBidi"/>
          <w:sz w:val="24"/>
          <w:szCs w:val="24"/>
        </w:rPr>
      </w:pPr>
      <w:r w:rsidRPr="00D83B8F">
        <w:rPr>
          <w:rFonts w:asciiTheme="majorBidi" w:hAnsiTheme="majorBidi" w:cstheme="majorBidi"/>
          <w:sz w:val="24"/>
          <w:szCs w:val="24"/>
        </w:rPr>
        <w:t>• Indications that a vendor may be fictitious. Fictitious anything should be a concern. One fictitious vendor may not seem all that important—and it may not be; it may represent a small, unintentional error. But it may also be the footprint of a fraud perpetrated by top management and concealed for years. It is advisable to call in forensic accountant investigators when suspicions about possible fictitious vendors arise—for the simple reason that the range of possibility stretches from an innocent recording error to a very large fraud. If an event does indeed indicate that a fraud may have occurred, both GAAS and SEC regulations have specific requirements as to how to proceed when there is evidence of a suspicious act.</w:t>
      </w:r>
    </w:p>
    <w:p w:rsidR="00B5036F" w:rsidRPr="00D83B8F" w:rsidRDefault="00B5036F" w:rsidP="00B5036F">
      <w:pPr>
        <w:spacing w:line="276" w:lineRule="auto"/>
        <w:rPr>
          <w:rFonts w:asciiTheme="majorBidi" w:hAnsiTheme="majorBidi" w:cstheme="majorBidi"/>
          <w:sz w:val="24"/>
          <w:szCs w:val="24"/>
        </w:rPr>
      </w:pPr>
      <w:r w:rsidRPr="00D83B8F">
        <w:rPr>
          <w:rFonts w:asciiTheme="majorBidi" w:hAnsiTheme="majorBidi" w:cstheme="majorBidi"/>
          <w:sz w:val="24"/>
          <w:szCs w:val="24"/>
        </w:rPr>
        <w:t>• Indications of improper accounting for revenue or expenses such as sales recorded before completed and final, goods shipped before a sale is final, revenue recorded while the customer is still owed future service or goods, or apparently false revenues recorded. While t</w:t>
      </w:r>
      <w:r>
        <w:rPr>
          <w:rFonts w:asciiTheme="majorBidi" w:hAnsiTheme="majorBidi" w:cstheme="majorBidi"/>
          <w:sz w:val="24"/>
          <w:szCs w:val="24"/>
        </w:rPr>
        <w:t xml:space="preserve">hese issues may be investigated </w:t>
      </w:r>
      <w:r w:rsidRPr="00D83B8F">
        <w:rPr>
          <w:rFonts w:asciiTheme="majorBidi" w:hAnsiTheme="majorBidi" w:cstheme="majorBidi"/>
          <w:sz w:val="24"/>
          <w:szCs w:val="24"/>
        </w:rPr>
        <w:t>by auditors themselves, consultation with forensic accounting investigators may be helpful.</w:t>
      </w:r>
    </w:p>
    <w:p w:rsidR="00B5036F" w:rsidRPr="00D83B8F" w:rsidRDefault="00B5036F" w:rsidP="00B5036F">
      <w:pPr>
        <w:spacing w:line="276" w:lineRule="auto"/>
        <w:rPr>
          <w:rFonts w:asciiTheme="majorBidi" w:hAnsiTheme="majorBidi" w:cstheme="majorBidi"/>
          <w:sz w:val="24"/>
          <w:szCs w:val="24"/>
        </w:rPr>
      </w:pPr>
      <w:r w:rsidRPr="00D83B8F">
        <w:rPr>
          <w:rFonts w:asciiTheme="majorBidi" w:hAnsiTheme="majorBidi" w:cstheme="majorBidi"/>
          <w:sz w:val="24"/>
          <w:szCs w:val="24"/>
        </w:rPr>
        <w:t>Other indications of fraud that may warrant consultation with a forensic accounting investigator include the following:</w:t>
      </w:r>
    </w:p>
    <w:p w:rsidR="00B5036F" w:rsidRPr="00FB3E77" w:rsidRDefault="00B5036F" w:rsidP="00B5036F">
      <w:pPr>
        <w:pStyle w:val="ListParagraph"/>
        <w:numPr>
          <w:ilvl w:val="0"/>
          <w:numId w:val="3"/>
        </w:numPr>
        <w:jc w:val="both"/>
        <w:rPr>
          <w:rFonts w:asciiTheme="majorBidi" w:hAnsiTheme="majorBidi" w:cstheme="majorBidi"/>
          <w:sz w:val="24"/>
          <w:szCs w:val="24"/>
        </w:rPr>
      </w:pPr>
      <w:r w:rsidRPr="00FB3E77">
        <w:rPr>
          <w:rFonts w:asciiTheme="majorBidi" w:hAnsiTheme="majorBidi" w:cstheme="majorBidi"/>
          <w:sz w:val="24"/>
          <w:szCs w:val="24"/>
        </w:rPr>
        <w:t>Supplier refunds recorded as revenue</w:t>
      </w:r>
    </w:p>
    <w:p w:rsidR="00B5036F" w:rsidRPr="00FB3E77" w:rsidRDefault="00B5036F" w:rsidP="00B5036F">
      <w:pPr>
        <w:pStyle w:val="ListParagraph"/>
        <w:numPr>
          <w:ilvl w:val="0"/>
          <w:numId w:val="3"/>
        </w:numPr>
        <w:jc w:val="both"/>
        <w:rPr>
          <w:rFonts w:asciiTheme="majorBidi" w:hAnsiTheme="majorBidi" w:cstheme="majorBidi"/>
          <w:sz w:val="24"/>
          <w:szCs w:val="24"/>
        </w:rPr>
      </w:pPr>
      <w:r w:rsidRPr="00FB3E77">
        <w:rPr>
          <w:rFonts w:asciiTheme="majorBidi" w:hAnsiTheme="majorBidi" w:cstheme="majorBidi"/>
          <w:sz w:val="24"/>
          <w:szCs w:val="24"/>
        </w:rPr>
        <w:t>Unbilled revenues or other accounts receivable being re-aged</w:t>
      </w:r>
    </w:p>
    <w:p w:rsidR="00B5036F" w:rsidRPr="00FB3E77" w:rsidRDefault="00B5036F" w:rsidP="00B5036F">
      <w:pPr>
        <w:pStyle w:val="ListParagraph"/>
        <w:numPr>
          <w:ilvl w:val="0"/>
          <w:numId w:val="3"/>
        </w:numPr>
        <w:jc w:val="both"/>
        <w:rPr>
          <w:rFonts w:asciiTheme="majorBidi" w:hAnsiTheme="majorBidi" w:cstheme="majorBidi"/>
          <w:sz w:val="24"/>
          <w:szCs w:val="24"/>
        </w:rPr>
      </w:pPr>
      <w:r w:rsidRPr="00FB3E77">
        <w:rPr>
          <w:rFonts w:asciiTheme="majorBidi" w:hAnsiTheme="majorBidi" w:cstheme="majorBidi"/>
          <w:sz w:val="24"/>
          <w:szCs w:val="24"/>
        </w:rPr>
        <w:lastRenderedPageBreak/>
        <w:t>Bill-and-hold issues</w:t>
      </w:r>
    </w:p>
    <w:p w:rsidR="00B5036F" w:rsidRPr="00FB3E77" w:rsidRDefault="00B5036F" w:rsidP="00B5036F">
      <w:pPr>
        <w:pStyle w:val="ListParagraph"/>
        <w:numPr>
          <w:ilvl w:val="0"/>
          <w:numId w:val="3"/>
        </w:numPr>
        <w:jc w:val="both"/>
        <w:rPr>
          <w:rFonts w:asciiTheme="majorBidi" w:hAnsiTheme="majorBidi" w:cstheme="majorBidi"/>
          <w:sz w:val="24"/>
          <w:szCs w:val="24"/>
        </w:rPr>
      </w:pPr>
      <w:r w:rsidRPr="00FB3E77">
        <w:rPr>
          <w:rFonts w:asciiTheme="majorBidi" w:hAnsiTheme="majorBidi" w:cstheme="majorBidi"/>
          <w:sz w:val="24"/>
          <w:szCs w:val="24"/>
        </w:rPr>
        <w:t>Recording vendor discounts as income</w:t>
      </w:r>
    </w:p>
    <w:p w:rsidR="00B5036F" w:rsidRPr="00FB3E77" w:rsidRDefault="00B5036F" w:rsidP="00B5036F">
      <w:pPr>
        <w:pStyle w:val="ListParagraph"/>
        <w:numPr>
          <w:ilvl w:val="0"/>
          <w:numId w:val="3"/>
        </w:numPr>
        <w:jc w:val="both"/>
        <w:rPr>
          <w:rFonts w:asciiTheme="majorBidi" w:hAnsiTheme="majorBidi" w:cstheme="majorBidi"/>
          <w:sz w:val="24"/>
          <w:szCs w:val="24"/>
        </w:rPr>
      </w:pPr>
      <w:r w:rsidRPr="00FB3E77">
        <w:rPr>
          <w:rFonts w:asciiTheme="majorBidi" w:hAnsiTheme="majorBidi" w:cstheme="majorBidi"/>
          <w:sz w:val="24"/>
          <w:szCs w:val="24"/>
        </w:rPr>
        <w:t>Revenue recorded from self-dealing or asset exchanges</w:t>
      </w:r>
    </w:p>
    <w:p w:rsidR="00B5036F" w:rsidRPr="00FB3E77" w:rsidRDefault="00B5036F" w:rsidP="00B5036F">
      <w:pPr>
        <w:pStyle w:val="ListParagraph"/>
        <w:numPr>
          <w:ilvl w:val="0"/>
          <w:numId w:val="3"/>
        </w:numPr>
        <w:jc w:val="both"/>
        <w:rPr>
          <w:rFonts w:asciiTheme="majorBidi" w:hAnsiTheme="majorBidi" w:cstheme="majorBidi"/>
          <w:sz w:val="24"/>
          <w:szCs w:val="24"/>
        </w:rPr>
      </w:pPr>
      <w:r w:rsidRPr="00FB3E77">
        <w:rPr>
          <w:rFonts w:asciiTheme="majorBidi" w:hAnsiTheme="majorBidi" w:cstheme="majorBidi"/>
          <w:sz w:val="24"/>
          <w:szCs w:val="24"/>
        </w:rPr>
        <w:t>Current expenses shifted into later periods</w:t>
      </w:r>
    </w:p>
    <w:p w:rsidR="00B5036F" w:rsidRPr="00FB3E77" w:rsidRDefault="00B5036F" w:rsidP="00B5036F">
      <w:pPr>
        <w:pStyle w:val="ListParagraph"/>
        <w:numPr>
          <w:ilvl w:val="0"/>
          <w:numId w:val="3"/>
        </w:numPr>
        <w:jc w:val="both"/>
        <w:rPr>
          <w:rFonts w:asciiTheme="majorBidi" w:hAnsiTheme="majorBidi" w:cstheme="majorBidi"/>
          <w:sz w:val="24"/>
          <w:szCs w:val="24"/>
        </w:rPr>
      </w:pPr>
      <w:r w:rsidRPr="00FB3E77">
        <w:rPr>
          <w:rFonts w:asciiTheme="majorBidi" w:hAnsiTheme="majorBidi" w:cstheme="majorBidi"/>
          <w:sz w:val="24"/>
          <w:szCs w:val="24"/>
        </w:rPr>
        <w:t>Expenses improperly capitalized</w:t>
      </w:r>
    </w:p>
    <w:p w:rsidR="00B5036F" w:rsidRPr="00FB3E77" w:rsidRDefault="00B5036F" w:rsidP="00B5036F">
      <w:pPr>
        <w:pStyle w:val="ListParagraph"/>
        <w:numPr>
          <w:ilvl w:val="0"/>
          <w:numId w:val="3"/>
        </w:numPr>
        <w:jc w:val="both"/>
        <w:rPr>
          <w:rFonts w:asciiTheme="majorBidi" w:hAnsiTheme="majorBidi" w:cstheme="majorBidi"/>
          <w:sz w:val="24"/>
          <w:szCs w:val="24"/>
        </w:rPr>
      </w:pPr>
      <w:r w:rsidRPr="00FB3E77">
        <w:rPr>
          <w:rFonts w:asciiTheme="majorBidi" w:hAnsiTheme="majorBidi" w:cstheme="majorBidi"/>
          <w:sz w:val="24"/>
          <w:szCs w:val="24"/>
        </w:rPr>
        <w:t>Liabilities concealed and not accrued</w:t>
      </w:r>
    </w:p>
    <w:p w:rsidR="00B5036F" w:rsidRPr="00FB3E77" w:rsidRDefault="00B5036F" w:rsidP="00B5036F">
      <w:pPr>
        <w:pStyle w:val="ListParagraph"/>
        <w:numPr>
          <w:ilvl w:val="0"/>
          <w:numId w:val="3"/>
        </w:numPr>
        <w:jc w:val="both"/>
        <w:rPr>
          <w:rFonts w:asciiTheme="majorBidi" w:hAnsiTheme="majorBidi" w:cstheme="majorBidi"/>
          <w:sz w:val="24"/>
          <w:szCs w:val="24"/>
        </w:rPr>
      </w:pPr>
      <w:r w:rsidRPr="00FB3E77">
        <w:rPr>
          <w:rFonts w:asciiTheme="majorBidi" w:hAnsiTheme="majorBidi" w:cstheme="majorBidi"/>
          <w:sz w:val="24"/>
          <w:szCs w:val="24"/>
        </w:rPr>
        <w:t>Delayed asset write-offs</w:t>
      </w:r>
    </w:p>
    <w:p w:rsidR="00B5036F" w:rsidRPr="00FB3E77" w:rsidRDefault="00B5036F" w:rsidP="00B5036F">
      <w:pPr>
        <w:pStyle w:val="ListParagraph"/>
        <w:numPr>
          <w:ilvl w:val="0"/>
          <w:numId w:val="3"/>
        </w:numPr>
        <w:jc w:val="both"/>
        <w:rPr>
          <w:rFonts w:asciiTheme="majorBidi" w:hAnsiTheme="majorBidi" w:cstheme="majorBidi"/>
          <w:sz w:val="24"/>
          <w:szCs w:val="24"/>
        </w:rPr>
      </w:pPr>
      <w:r w:rsidRPr="00FB3E77">
        <w:rPr>
          <w:rFonts w:asciiTheme="majorBidi" w:hAnsiTheme="majorBidi" w:cstheme="majorBidi"/>
          <w:sz w:val="24"/>
          <w:szCs w:val="24"/>
        </w:rPr>
        <w:t>Shifting expenses to a later period or advancing revenues</w:t>
      </w:r>
    </w:p>
    <w:p w:rsidR="00B5036F" w:rsidRPr="00D83B8F" w:rsidRDefault="00B5036F" w:rsidP="00B5036F">
      <w:pPr>
        <w:spacing w:line="276" w:lineRule="auto"/>
        <w:rPr>
          <w:rFonts w:asciiTheme="majorBidi" w:hAnsiTheme="majorBidi" w:cstheme="majorBidi"/>
          <w:sz w:val="24"/>
          <w:szCs w:val="24"/>
        </w:rPr>
      </w:pPr>
      <w:r w:rsidRPr="00D83B8F">
        <w:rPr>
          <w:rFonts w:asciiTheme="majorBidi" w:hAnsiTheme="majorBidi" w:cstheme="majorBidi"/>
          <w:sz w:val="24"/>
          <w:szCs w:val="24"/>
        </w:rPr>
        <w:t>There are a number of other observable events that, while not necessarily indications of fraud, warrant appropriate warnings to the audit staff. The following conditions, either independently or in concert with other conditions, can be red flags of possible fraud. Where all of these conditions are concerned, auditors should proceed with a heightened level of professional skepticism in performing their planned audit procedures. Should indicia of fraud become evident, consultation with a forensic accounting specialist should be considered before proceeding beyond the scope of the audit plan.</w:t>
      </w:r>
    </w:p>
    <w:p w:rsidR="00B5036F" w:rsidRPr="00D83B8F" w:rsidRDefault="00B5036F" w:rsidP="00B5036F">
      <w:pPr>
        <w:spacing w:line="276" w:lineRule="auto"/>
        <w:rPr>
          <w:rFonts w:asciiTheme="majorBidi" w:hAnsiTheme="majorBidi" w:cstheme="majorBidi"/>
          <w:sz w:val="24"/>
          <w:szCs w:val="24"/>
        </w:rPr>
      </w:pPr>
      <w:r w:rsidRPr="00D83B8F">
        <w:rPr>
          <w:rFonts w:asciiTheme="majorBidi" w:hAnsiTheme="majorBidi" w:cstheme="majorBidi"/>
          <w:sz w:val="24"/>
          <w:szCs w:val="24"/>
        </w:rPr>
        <w:t>Some of the observable events are as follows:</w:t>
      </w:r>
    </w:p>
    <w:p w:rsidR="00B5036F" w:rsidRPr="0090087D" w:rsidRDefault="00B5036F" w:rsidP="00B5036F">
      <w:pPr>
        <w:pStyle w:val="ListParagraph"/>
        <w:numPr>
          <w:ilvl w:val="1"/>
          <w:numId w:val="2"/>
        </w:numPr>
        <w:jc w:val="both"/>
        <w:rPr>
          <w:rFonts w:asciiTheme="majorBidi" w:hAnsiTheme="majorBidi" w:cstheme="majorBidi"/>
          <w:sz w:val="24"/>
          <w:szCs w:val="24"/>
        </w:rPr>
      </w:pPr>
      <w:r w:rsidRPr="0090087D">
        <w:rPr>
          <w:rFonts w:asciiTheme="majorBidi" w:hAnsiTheme="majorBidi" w:cstheme="majorBidi"/>
          <w:sz w:val="24"/>
          <w:szCs w:val="24"/>
        </w:rPr>
        <w:t>Transactions that are not recorded in a complete or timely manner or that are recorded improperly as to amount, accounting period, classification, or entity policy</w:t>
      </w:r>
    </w:p>
    <w:p w:rsidR="00B5036F" w:rsidRPr="0090087D" w:rsidRDefault="00B5036F" w:rsidP="00B5036F">
      <w:pPr>
        <w:pStyle w:val="ListParagraph"/>
        <w:numPr>
          <w:ilvl w:val="1"/>
          <w:numId w:val="2"/>
        </w:numPr>
        <w:jc w:val="both"/>
        <w:rPr>
          <w:rFonts w:asciiTheme="majorBidi" w:hAnsiTheme="majorBidi" w:cstheme="majorBidi"/>
          <w:sz w:val="24"/>
          <w:szCs w:val="24"/>
        </w:rPr>
      </w:pPr>
      <w:r w:rsidRPr="0090087D">
        <w:rPr>
          <w:rFonts w:asciiTheme="majorBidi" w:hAnsiTheme="majorBidi" w:cstheme="majorBidi"/>
          <w:sz w:val="24"/>
          <w:szCs w:val="24"/>
        </w:rPr>
        <w:t>Managers working below their level of authority</w:t>
      </w:r>
    </w:p>
    <w:p w:rsidR="00B5036F" w:rsidRPr="0090087D" w:rsidRDefault="00B5036F" w:rsidP="00B5036F">
      <w:pPr>
        <w:pStyle w:val="ListParagraph"/>
        <w:numPr>
          <w:ilvl w:val="1"/>
          <w:numId w:val="2"/>
        </w:numPr>
        <w:jc w:val="both"/>
        <w:rPr>
          <w:rFonts w:asciiTheme="majorBidi" w:hAnsiTheme="majorBidi" w:cstheme="majorBidi"/>
          <w:sz w:val="24"/>
          <w:szCs w:val="24"/>
        </w:rPr>
      </w:pPr>
      <w:r w:rsidRPr="0090087D">
        <w:rPr>
          <w:rFonts w:asciiTheme="majorBidi" w:hAnsiTheme="majorBidi" w:cstheme="majorBidi"/>
          <w:sz w:val="24"/>
          <w:szCs w:val="24"/>
        </w:rPr>
        <w:t>Unsupported or unauthorized balances or transactions</w:t>
      </w:r>
    </w:p>
    <w:p w:rsidR="00B5036F" w:rsidRPr="0090087D" w:rsidRDefault="00B5036F" w:rsidP="00B5036F">
      <w:pPr>
        <w:pStyle w:val="ListParagraph"/>
        <w:numPr>
          <w:ilvl w:val="1"/>
          <w:numId w:val="2"/>
        </w:numPr>
        <w:jc w:val="both"/>
        <w:rPr>
          <w:rFonts w:asciiTheme="majorBidi" w:hAnsiTheme="majorBidi" w:cstheme="majorBidi"/>
          <w:sz w:val="24"/>
          <w:szCs w:val="24"/>
        </w:rPr>
      </w:pPr>
      <w:r w:rsidRPr="0090087D">
        <w:rPr>
          <w:rFonts w:asciiTheme="majorBidi" w:hAnsiTheme="majorBidi" w:cstheme="majorBidi"/>
          <w:sz w:val="24"/>
          <w:szCs w:val="24"/>
        </w:rPr>
        <w:t>Last-minute adjustments that significantly affect financial results</w:t>
      </w:r>
    </w:p>
    <w:p w:rsidR="00B5036F" w:rsidRPr="0090087D" w:rsidRDefault="00B5036F" w:rsidP="00B5036F">
      <w:pPr>
        <w:pStyle w:val="ListParagraph"/>
        <w:numPr>
          <w:ilvl w:val="1"/>
          <w:numId w:val="2"/>
        </w:numPr>
        <w:jc w:val="both"/>
        <w:rPr>
          <w:rFonts w:asciiTheme="majorBidi" w:hAnsiTheme="majorBidi" w:cstheme="majorBidi"/>
          <w:sz w:val="24"/>
          <w:szCs w:val="24"/>
        </w:rPr>
      </w:pPr>
      <w:r w:rsidRPr="0090087D">
        <w:rPr>
          <w:rFonts w:asciiTheme="majorBidi" w:hAnsiTheme="majorBidi" w:cstheme="majorBidi"/>
          <w:sz w:val="24"/>
          <w:szCs w:val="24"/>
        </w:rPr>
        <w:t>Evidence of employee access to systems and records inconsistent with the access necessary to perform authorized duties</w:t>
      </w:r>
    </w:p>
    <w:p w:rsidR="00B5036F" w:rsidRPr="0090087D" w:rsidRDefault="00B5036F" w:rsidP="00B5036F">
      <w:pPr>
        <w:pStyle w:val="ListParagraph"/>
        <w:numPr>
          <w:ilvl w:val="1"/>
          <w:numId w:val="2"/>
        </w:numPr>
        <w:jc w:val="both"/>
        <w:rPr>
          <w:rFonts w:asciiTheme="majorBidi" w:hAnsiTheme="majorBidi" w:cstheme="majorBidi"/>
          <w:sz w:val="24"/>
          <w:szCs w:val="24"/>
        </w:rPr>
      </w:pPr>
      <w:r w:rsidRPr="0090087D">
        <w:rPr>
          <w:rFonts w:asciiTheme="majorBidi" w:hAnsiTheme="majorBidi" w:cstheme="majorBidi"/>
          <w:sz w:val="24"/>
          <w:szCs w:val="24"/>
        </w:rPr>
        <w:t>Significant reconciled differences between control accounts and subsidiary records or between physical count and the related account balance that were not investigated and corrected on a timely basis</w:t>
      </w:r>
    </w:p>
    <w:p w:rsidR="00B5036F" w:rsidRPr="0090087D" w:rsidRDefault="00B5036F" w:rsidP="00B5036F">
      <w:pPr>
        <w:pStyle w:val="ListParagraph"/>
        <w:numPr>
          <w:ilvl w:val="1"/>
          <w:numId w:val="2"/>
        </w:numPr>
        <w:jc w:val="both"/>
        <w:rPr>
          <w:rFonts w:asciiTheme="majorBidi" w:hAnsiTheme="majorBidi" w:cstheme="majorBidi"/>
          <w:sz w:val="24"/>
          <w:szCs w:val="24"/>
        </w:rPr>
      </w:pPr>
      <w:r w:rsidRPr="0090087D">
        <w:rPr>
          <w:rFonts w:asciiTheme="majorBidi" w:hAnsiTheme="majorBidi" w:cstheme="majorBidi"/>
          <w:sz w:val="24"/>
          <w:szCs w:val="24"/>
        </w:rPr>
        <w:t>Unusual transactions, by virtue of their nature, volume, or complexity, especially if such transactions occurred close to year-end</w:t>
      </w:r>
    </w:p>
    <w:p w:rsidR="00B5036F" w:rsidRPr="0090087D" w:rsidRDefault="00B5036F" w:rsidP="00B5036F">
      <w:pPr>
        <w:pStyle w:val="ListParagraph"/>
        <w:numPr>
          <w:ilvl w:val="1"/>
          <w:numId w:val="2"/>
        </w:numPr>
        <w:jc w:val="both"/>
        <w:rPr>
          <w:rFonts w:asciiTheme="majorBidi" w:hAnsiTheme="majorBidi" w:cstheme="majorBidi"/>
          <w:sz w:val="24"/>
          <w:szCs w:val="24"/>
        </w:rPr>
      </w:pPr>
      <w:r w:rsidRPr="0090087D">
        <w:rPr>
          <w:rFonts w:asciiTheme="majorBidi" w:hAnsiTheme="majorBidi" w:cstheme="majorBidi"/>
          <w:sz w:val="24"/>
          <w:szCs w:val="24"/>
        </w:rPr>
        <w:t>Transactions not recorded in accordance with management’s general or specific authorization</w:t>
      </w:r>
    </w:p>
    <w:p w:rsidR="00B5036F" w:rsidRPr="0090087D" w:rsidRDefault="00B5036F" w:rsidP="00B5036F">
      <w:pPr>
        <w:pStyle w:val="ListParagraph"/>
        <w:numPr>
          <w:ilvl w:val="1"/>
          <w:numId w:val="2"/>
        </w:numPr>
        <w:jc w:val="both"/>
        <w:rPr>
          <w:rFonts w:asciiTheme="majorBidi" w:hAnsiTheme="majorBidi" w:cstheme="majorBidi"/>
          <w:sz w:val="24"/>
          <w:szCs w:val="24"/>
        </w:rPr>
      </w:pPr>
      <w:r w:rsidRPr="0090087D">
        <w:rPr>
          <w:rFonts w:asciiTheme="majorBidi" w:hAnsiTheme="majorBidi" w:cstheme="majorBidi"/>
          <w:sz w:val="24"/>
          <w:szCs w:val="24"/>
        </w:rPr>
        <w:t>Identification of important matters previously undisclosed by management</w:t>
      </w:r>
    </w:p>
    <w:p w:rsidR="00B5036F" w:rsidRPr="0090087D" w:rsidRDefault="00B5036F" w:rsidP="00B5036F">
      <w:pPr>
        <w:pStyle w:val="ListParagraph"/>
        <w:numPr>
          <w:ilvl w:val="1"/>
          <w:numId w:val="2"/>
        </w:numPr>
        <w:jc w:val="both"/>
        <w:rPr>
          <w:rFonts w:asciiTheme="majorBidi" w:hAnsiTheme="majorBidi" w:cstheme="majorBidi"/>
          <w:sz w:val="24"/>
          <w:szCs w:val="24"/>
        </w:rPr>
      </w:pPr>
      <w:r w:rsidRPr="0090087D">
        <w:rPr>
          <w:rFonts w:asciiTheme="majorBidi" w:hAnsiTheme="majorBidi" w:cstheme="majorBidi"/>
          <w:sz w:val="24"/>
          <w:szCs w:val="24"/>
        </w:rPr>
        <w:t>Long outstanding accounts receivable balances</w:t>
      </w:r>
    </w:p>
    <w:p w:rsidR="00B5036F" w:rsidRPr="0090087D" w:rsidRDefault="00B5036F" w:rsidP="00B5036F">
      <w:pPr>
        <w:pStyle w:val="ListParagraph"/>
        <w:numPr>
          <w:ilvl w:val="1"/>
          <w:numId w:val="2"/>
        </w:numPr>
        <w:jc w:val="both"/>
        <w:rPr>
          <w:rFonts w:asciiTheme="majorBidi" w:hAnsiTheme="majorBidi" w:cstheme="majorBidi"/>
          <w:sz w:val="24"/>
          <w:szCs w:val="24"/>
        </w:rPr>
      </w:pPr>
      <w:r w:rsidRPr="0090087D">
        <w:rPr>
          <w:rFonts w:asciiTheme="majorBidi" w:hAnsiTheme="majorBidi" w:cstheme="majorBidi"/>
          <w:sz w:val="24"/>
          <w:szCs w:val="24"/>
        </w:rPr>
        <w:t>High volumes of sales reimbursements and/or returns after year-end</w:t>
      </w:r>
    </w:p>
    <w:p w:rsidR="00B5036F" w:rsidRPr="0090087D" w:rsidRDefault="00B5036F" w:rsidP="00B5036F">
      <w:pPr>
        <w:pStyle w:val="ListParagraph"/>
        <w:numPr>
          <w:ilvl w:val="1"/>
          <w:numId w:val="2"/>
        </w:numPr>
        <w:jc w:val="both"/>
        <w:rPr>
          <w:rFonts w:asciiTheme="majorBidi" w:hAnsiTheme="majorBidi" w:cstheme="majorBidi"/>
          <w:sz w:val="24"/>
          <w:szCs w:val="24"/>
        </w:rPr>
      </w:pPr>
      <w:r w:rsidRPr="0090087D">
        <w:rPr>
          <w:rFonts w:asciiTheme="majorBidi" w:hAnsiTheme="majorBidi" w:cstheme="majorBidi"/>
          <w:sz w:val="24"/>
          <w:szCs w:val="24"/>
        </w:rPr>
        <w:t>Suppliers’ accounts with a high volume of debit and credit entries</w:t>
      </w:r>
    </w:p>
    <w:p w:rsidR="00B5036F" w:rsidRPr="0090087D" w:rsidRDefault="00B5036F" w:rsidP="00B5036F">
      <w:pPr>
        <w:pStyle w:val="ListParagraph"/>
        <w:numPr>
          <w:ilvl w:val="0"/>
          <w:numId w:val="4"/>
        </w:numPr>
        <w:jc w:val="both"/>
        <w:rPr>
          <w:rFonts w:asciiTheme="majorBidi" w:hAnsiTheme="majorBidi" w:cstheme="majorBidi"/>
          <w:sz w:val="24"/>
          <w:szCs w:val="24"/>
        </w:rPr>
      </w:pPr>
      <w:r w:rsidRPr="0090087D">
        <w:rPr>
          <w:rFonts w:asciiTheme="majorBidi" w:hAnsiTheme="majorBidi" w:cstheme="majorBidi"/>
          <w:sz w:val="24"/>
          <w:szCs w:val="24"/>
        </w:rPr>
        <w:t>Conflicting or missing evidential matter may also be a possible red flag suggesting fraud. These conditions include the following:</w:t>
      </w:r>
    </w:p>
    <w:p w:rsidR="00B5036F" w:rsidRPr="0090087D" w:rsidRDefault="00B5036F" w:rsidP="00B5036F">
      <w:pPr>
        <w:pStyle w:val="ListParagraph"/>
        <w:numPr>
          <w:ilvl w:val="1"/>
          <w:numId w:val="2"/>
        </w:numPr>
        <w:jc w:val="both"/>
        <w:rPr>
          <w:rFonts w:asciiTheme="majorBidi" w:hAnsiTheme="majorBidi" w:cstheme="majorBidi"/>
          <w:sz w:val="24"/>
          <w:szCs w:val="24"/>
        </w:rPr>
      </w:pPr>
      <w:r w:rsidRPr="0090087D">
        <w:rPr>
          <w:rFonts w:asciiTheme="majorBidi" w:hAnsiTheme="majorBidi" w:cstheme="majorBidi"/>
          <w:sz w:val="24"/>
          <w:szCs w:val="24"/>
        </w:rPr>
        <w:t>Missing documents</w:t>
      </w:r>
    </w:p>
    <w:p w:rsidR="00B5036F" w:rsidRPr="0090087D" w:rsidRDefault="00B5036F" w:rsidP="00B5036F">
      <w:pPr>
        <w:pStyle w:val="ListParagraph"/>
        <w:numPr>
          <w:ilvl w:val="1"/>
          <w:numId w:val="2"/>
        </w:numPr>
        <w:jc w:val="both"/>
        <w:rPr>
          <w:rFonts w:asciiTheme="majorBidi" w:hAnsiTheme="majorBidi" w:cstheme="majorBidi"/>
          <w:sz w:val="24"/>
          <w:szCs w:val="24"/>
        </w:rPr>
      </w:pPr>
      <w:r w:rsidRPr="0090087D">
        <w:rPr>
          <w:rFonts w:asciiTheme="majorBidi" w:hAnsiTheme="majorBidi" w:cstheme="majorBidi"/>
          <w:sz w:val="24"/>
          <w:szCs w:val="24"/>
        </w:rPr>
        <w:t>Unavailability of other than photocopied or electronically transmitted documents when documents in original form are expected to exist</w:t>
      </w:r>
    </w:p>
    <w:p w:rsidR="00B5036F" w:rsidRPr="0090087D" w:rsidRDefault="00B5036F" w:rsidP="00B5036F">
      <w:pPr>
        <w:pStyle w:val="ListParagraph"/>
        <w:numPr>
          <w:ilvl w:val="1"/>
          <w:numId w:val="2"/>
        </w:numPr>
        <w:jc w:val="both"/>
        <w:rPr>
          <w:rFonts w:asciiTheme="majorBidi" w:hAnsiTheme="majorBidi" w:cstheme="majorBidi"/>
          <w:sz w:val="24"/>
          <w:szCs w:val="24"/>
        </w:rPr>
      </w:pPr>
      <w:r w:rsidRPr="0090087D">
        <w:rPr>
          <w:rFonts w:asciiTheme="majorBidi" w:hAnsiTheme="majorBidi" w:cstheme="majorBidi"/>
          <w:sz w:val="24"/>
          <w:szCs w:val="24"/>
        </w:rPr>
        <w:t>Significant unexplained items on reconciliations</w:t>
      </w:r>
    </w:p>
    <w:p w:rsidR="00B5036F" w:rsidRPr="0090087D" w:rsidRDefault="00B5036F" w:rsidP="00B5036F">
      <w:pPr>
        <w:pStyle w:val="ListParagraph"/>
        <w:numPr>
          <w:ilvl w:val="1"/>
          <w:numId w:val="2"/>
        </w:numPr>
        <w:jc w:val="both"/>
        <w:rPr>
          <w:rFonts w:asciiTheme="majorBidi" w:hAnsiTheme="majorBidi" w:cstheme="majorBidi"/>
          <w:sz w:val="24"/>
          <w:szCs w:val="24"/>
        </w:rPr>
      </w:pPr>
      <w:r w:rsidRPr="0090087D">
        <w:rPr>
          <w:rFonts w:asciiTheme="majorBidi" w:hAnsiTheme="majorBidi" w:cstheme="majorBidi"/>
          <w:sz w:val="24"/>
          <w:szCs w:val="24"/>
        </w:rPr>
        <w:lastRenderedPageBreak/>
        <w:t>Unusual documentary evidence such as handwritten alterations to documentation or handwritten documentation that is ordinarily electronically</w:t>
      </w:r>
    </w:p>
    <w:p w:rsidR="00B5036F" w:rsidRPr="0090087D" w:rsidRDefault="00B5036F" w:rsidP="00B5036F">
      <w:pPr>
        <w:pStyle w:val="ListParagraph"/>
        <w:numPr>
          <w:ilvl w:val="1"/>
          <w:numId w:val="2"/>
        </w:numPr>
        <w:jc w:val="both"/>
        <w:rPr>
          <w:rFonts w:asciiTheme="majorBidi" w:hAnsiTheme="majorBidi" w:cstheme="majorBidi"/>
          <w:sz w:val="24"/>
          <w:szCs w:val="24"/>
        </w:rPr>
      </w:pPr>
      <w:r w:rsidRPr="0090087D">
        <w:rPr>
          <w:rFonts w:asciiTheme="majorBidi" w:hAnsiTheme="majorBidi" w:cstheme="majorBidi"/>
          <w:sz w:val="24"/>
          <w:szCs w:val="24"/>
        </w:rPr>
        <w:t>Inconsistent, vague, or implausible responses by management or employees arising from inquiries or analytic procedures</w:t>
      </w:r>
    </w:p>
    <w:p w:rsidR="00B5036F" w:rsidRPr="0090087D" w:rsidRDefault="00B5036F" w:rsidP="00B5036F">
      <w:pPr>
        <w:pStyle w:val="ListParagraph"/>
        <w:numPr>
          <w:ilvl w:val="1"/>
          <w:numId w:val="2"/>
        </w:numPr>
        <w:jc w:val="both"/>
        <w:rPr>
          <w:rFonts w:asciiTheme="majorBidi" w:hAnsiTheme="majorBidi" w:cstheme="majorBidi"/>
          <w:sz w:val="24"/>
          <w:szCs w:val="24"/>
        </w:rPr>
      </w:pPr>
      <w:r w:rsidRPr="0090087D">
        <w:rPr>
          <w:rFonts w:asciiTheme="majorBidi" w:hAnsiTheme="majorBidi" w:cstheme="majorBidi"/>
          <w:sz w:val="24"/>
          <w:szCs w:val="24"/>
        </w:rPr>
        <w:t>Unusual discrepancies between the entity’s records and confirmation replies</w:t>
      </w:r>
    </w:p>
    <w:p w:rsidR="00B5036F" w:rsidRPr="0090087D" w:rsidRDefault="00B5036F" w:rsidP="00B5036F">
      <w:pPr>
        <w:pStyle w:val="ListParagraph"/>
        <w:numPr>
          <w:ilvl w:val="1"/>
          <w:numId w:val="2"/>
        </w:numPr>
        <w:jc w:val="both"/>
        <w:rPr>
          <w:rFonts w:asciiTheme="majorBidi" w:hAnsiTheme="majorBidi" w:cstheme="majorBidi"/>
          <w:sz w:val="24"/>
          <w:szCs w:val="24"/>
        </w:rPr>
      </w:pPr>
      <w:r w:rsidRPr="0090087D">
        <w:rPr>
          <w:rFonts w:asciiTheme="majorBidi" w:hAnsiTheme="majorBidi" w:cstheme="majorBidi"/>
          <w:sz w:val="24"/>
          <w:szCs w:val="24"/>
        </w:rPr>
        <w:t>Missing inventory or physical assets of significant magnitude</w:t>
      </w:r>
    </w:p>
    <w:p w:rsidR="00B5036F" w:rsidRPr="0090087D" w:rsidRDefault="00B5036F" w:rsidP="00B5036F">
      <w:pPr>
        <w:pStyle w:val="ListParagraph"/>
        <w:numPr>
          <w:ilvl w:val="1"/>
          <w:numId w:val="2"/>
        </w:numPr>
        <w:jc w:val="both"/>
        <w:rPr>
          <w:rFonts w:asciiTheme="majorBidi" w:hAnsiTheme="majorBidi" w:cstheme="majorBidi"/>
          <w:sz w:val="24"/>
          <w:szCs w:val="24"/>
        </w:rPr>
      </w:pPr>
      <w:r w:rsidRPr="0090087D">
        <w:rPr>
          <w:rFonts w:asciiTheme="majorBidi" w:hAnsiTheme="majorBidi" w:cstheme="majorBidi"/>
          <w:sz w:val="24"/>
          <w:szCs w:val="24"/>
        </w:rPr>
        <w:t>Unavailable or missing electronic evidence, inconsistent with the entity’s record retention practices or policies</w:t>
      </w:r>
    </w:p>
    <w:p w:rsidR="00B5036F" w:rsidRPr="0090087D" w:rsidRDefault="00B5036F" w:rsidP="00B5036F">
      <w:pPr>
        <w:pStyle w:val="ListParagraph"/>
        <w:numPr>
          <w:ilvl w:val="1"/>
          <w:numId w:val="2"/>
        </w:numPr>
        <w:jc w:val="both"/>
        <w:rPr>
          <w:rFonts w:asciiTheme="majorBidi" w:hAnsiTheme="majorBidi" w:cstheme="majorBidi"/>
          <w:sz w:val="24"/>
          <w:szCs w:val="24"/>
        </w:rPr>
      </w:pPr>
      <w:r w:rsidRPr="0090087D">
        <w:rPr>
          <w:rFonts w:asciiTheme="majorBidi" w:hAnsiTheme="majorBidi" w:cstheme="majorBidi"/>
          <w:sz w:val="24"/>
          <w:szCs w:val="24"/>
        </w:rPr>
        <w:t>Inability to produce evidence of key systems development and program change testing and implementation activities for current-year system changes and deployments</w:t>
      </w:r>
    </w:p>
    <w:p w:rsidR="00B5036F" w:rsidRPr="0090087D" w:rsidRDefault="00B5036F" w:rsidP="00B5036F">
      <w:pPr>
        <w:pStyle w:val="ListParagraph"/>
        <w:numPr>
          <w:ilvl w:val="1"/>
          <w:numId w:val="2"/>
        </w:numPr>
        <w:jc w:val="both"/>
        <w:rPr>
          <w:rFonts w:asciiTheme="majorBidi" w:hAnsiTheme="majorBidi" w:cstheme="majorBidi"/>
          <w:sz w:val="24"/>
          <w:szCs w:val="24"/>
        </w:rPr>
      </w:pPr>
      <w:r w:rsidRPr="0090087D">
        <w:rPr>
          <w:rFonts w:asciiTheme="majorBidi" w:hAnsiTheme="majorBidi" w:cstheme="majorBidi"/>
          <w:sz w:val="24"/>
          <w:szCs w:val="24"/>
        </w:rPr>
        <w:t>Seriously incomplete or inadequate accounting records</w:t>
      </w:r>
    </w:p>
    <w:p w:rsidR="00B5036F" w:rsidRPr="0090087D" w:rsidRDefault="00B5036F" w:rsidP="00B5036F">
      <w:pPr>
        <w:pStyle w:val="ListParagraph"/>
        <w:numPr>
          <w:ilvl w:val="1"/>
          <w:numId w:val="2"/>
        </w:numPr>
        <w:jc w:val="both"/>
        <w:rPr>
          <w:rFonts w:asciiTheme="majorBidi" w:hAnsiTheme="majorBidi" w:cstheme="majorBidi"/>
          <w:sz w:val="24"/>
          <w:szCs w:val="24"/>
        </w:rPr>
      </w:pPr>
      <w:r w:rsidRPr="0090087D">
        <w:rPr>
          <w:rFonts w:asciiTheme="majorBidi" w:hAnsiTheme="majorBidi" w:cstheme="majorBidi"/>
          <w:sz w:val="24"/>
          <w:szCs w:val="24"/>
        </w:rPr>
        <w:t>Contractual arrangements without apparent business purpose</w:t>
      </w:r>
    </w:p>
    <w:p w:rsidR="00B5036F" w:rsidRPr="0090087D" w:rsidRDefault="00B5036F" w:rsidP="00B5036F">
      <w:pPr>
        <w:pStyle w:val="ListParagraph"/>
        <w:numPr>
          <w:ilvl w:val="1"/>
          <w:numId w:val="2"/>
        </w:numPr>
        <w:jc w:val="both"/>
        <w:rPr>
          <w:rFonts w:asciiTheme="majorBidi" w:hAnsiTheme="majorBidi" w:cstheme="majorBidi"/>
          <w:sz w:val="24"/>
          <w:szCs w:val="24"/>
        </w:rPr>
      </w:pPr>
      <w:r w:rsidRPr="0090087D">
        <w:rPr>
          <w:rFonts w:asciiTheme="majorBidi" w:hAnsiTheme="majorBidi" w:cstheme="majorBidi"/>
          <w:sz w:val="24"/>
          <w:szCs w:val="24"/>
        </w:rPr>
        <w:t>Unusual transactions with related parties</w:t>
      </w:r>
    </w:p>
    <w:p w:rsidR="00B5036F" w:rsidRPr="0090087D" w:rsidRDefault="00B5036F" w:rsidP="00B5036F">
      <w:pPr>
        <w:pStyle w:val="ListParagraph"/>
        <w:numPr>
          <w:ilvl w:val="1"/>
          <w:numId w:val="2"/>
        </w:numPr>
        <w:jc w:val="both"/>
        <w:rPr>
          <w:rFonts w:asciiTheme="majorBidi" w:hAnsiTheme="majorBidi" w:cstheme="majorBidi"/>
          <w:sz w:val="24"/>
          <w:szCs w:val="24"/>
        </w:rPr>
      </w:pPr>
      <w:r w:rsidRPr="0090087D">
        <w:rPr>
          <w:rFonts w:asciiTheme="majorBidi" w:hAnsiTheme="majorBidi" w:cstheme="majorBidi"/>
          <w:sz w:val="24"/>
          <w:szCs w:val="24"/>
        </w:rPr>
        <w:t>Payments for services that appear excessive in relation to the services provided</w:t>
      </w:r>
    </w:p>
    <w:p w:rsidR="00B5036F" w:rsidRPr="0090087D" w:rsidRDefault="00B5036F" w:rsidP="00B5036F">
      <w:pPr>
        <w:pStyle w:val="ListParagraph"/>
        <w:numPr>
          <w:ilvl w:val="0"/>
          <w:numId w:val="4"/>
        </w:numPr>
        <w:jc w:val="both"/>
        <w:rPr>
          <w:rFonts w:asciiTheme="majorBidi" w:hAnsiTheme="majorBidi" w:cstheme="majorBidi"/>
          <w:sz w:val="24"/>
          <w:szCs w:val="24"/>
        </w:rPr>
      </w:pPr>
      <w:r w:rsidRPr="0090087D">
        <w:rPr>
          <w:rFonts w:asciiTheme="majorBidi" w:hAnsiTheme="majorBidi" w:cstheme="majorBidi"/>
          <w:sz w:val="24"/>
          <w:szCs w:val="24"/>
        </w:rPr>
        <w:t>Problematic or unusual occurrences between the auditor and the client may also be red flags of possible fraud. Such events include the following:</w:t>
      </w:r>
    </w:p>
    <w:p w:rsidR="00B5036F" w:rsidRPr="0090087D" w:rsidRDefault="00B5036F" w:rsidP="00B5036F">
      <w:pPr>
        <w:pStyle w:val="ListParagraph"/>
        <w:numPr>
          <w:ilvl w:val="1"/>
          <w:numId w:val="2"/>
        </w:numPr>
        <w:jc w:val="both"/>
        <w:rPr>
          <w:rFonts w:asciiTheme="majorBidi" w:hAnsiTheme="majorBidi" w:cstheme="majorBidi"/>
          <w:sz w:val="24"/>
          <w:szCs w:val="24"/>
        </w:rPr>
      </w:pPr>
      <w:r w:rsidRPr="0090087D">
        <w:rPr>
          <w:rFonts w:asciiTheme="majorBidi" w:hAnsiTheme="majorBidi" w:cstheme="majorBidi"/>
          <w:sz w:val="24"/>
          <w:szCs w:val="24"/>
        </w:rPr>
        <w:t>Denial of access to records, facilities, certain employees, customers, vendors, or others from whom audit evidence may be sought</w:t>
      </w:r>
    </w:p>
    <w:p w:rsidR="00B5036F" w:rsidRPr="0090087D" w:rsidRDefault="00B5036F" w:rsidP="00B5036F">
      <w:pPr>
        <w:pStyle w:val="ListParagraph"/>
        <w:numPr>
          <w:ilvl w:val="1"/>
          <w:numId w:val="2"/>
        </w:numPr>
        <w:jc w:val="both"/>
        <w:rPr>
          <w:rFonts w:asciiTheme="majorBidi" w:hAnsiTheme="majorBidi" w:cstheme="majorBidi"/>
          <w:sz w:val="24"/>
          <w:szCs w:val="24"/>
        </w:rPr>
      </w:pPr>
      <w:r w:rsidRPr="0090087D">
        <w:rPr>
          <w:rFonts w:asciiTheme="majorBidi" w:hAnsiTheme="majorBidi" w:cstheme="majorBidi"/>
          <w:sz w:val="24"/>
          <w:szCs w:val="24"/>
        </w:rPr>
        <w:t>Undue time pressures imposed by management to resolve complex or contentious issues</w:t>
      </w:r>
    </w:p>
    <w:p w:rsidR="00B5036F" w:rsidRPr="0090087D" w:rsidRDefault="00B5036F" w:rsidP="00B5036F">
      <w:pPr>
        <w:pStyle w:val="ListParagraph"/>
        <w:numPr>
          <w:ilvl w:val="1"/>
          <w:numId w:val="2"/>
        </w:numPr>
        <w:jc w:val="both"/>
        <w:rPr>
          <w:rFonts w:asciiTheme="majorBidi" w:hAnsiTheme="majorBidi" w:cstheme="majorBidi"/>
          <w:sz w:val="24"/>
          <w:szCs w:val="24"/>
        </w:rPr>
      </w:pPr>
      <w:r w:rsidRPr="0090087D">
        <w:rPr>
          <w:rFonts w:asciiTheme="majorBidi" w:hAnsiTheme="majorBidi" w:cstheme="majorBidi"/>
          <w:sz w:val="24"/>
          <w:szCs w:val="24"/>
        </w:rPr>
        <w:t>Complaints by management about the conduct of the audit or management intimidation of audit team members, particularly in connection with auditors’ critical assessment of audit evidence or in the resolution of potential disagreements with management</w:t>
      </w:r>
    </w:p>
    <w:p w:rsidR="00B5036F" w:rsidRPr="0090087D" w:rsidRDefault="00B5036F" w:rsidP="00B5036F">
      <w:pPr>
        <w:pStyle w:val="ListParagraph"/>
        <w:numPr>
          <w:ilvl w:val="1"/>
          <w:numId w:val="2"/>
        </w:numPr>
        <w:jc w:val="both"/>
        <w:rPr>
          <w:rFonts w:asciiTheme="majorBidi" w:hAnsiTheme="majorBidi" w:cstheme="majorBidi"/>
          <w:sz w:val="24"/>
          <w:szCs w:val="24"/>
        </w:rPr>
      </w:pPr>
      <w:r w:rsidRPr="0090087D">
        <w:rPr>
          <w:rFonts w:asciiTheme="majorBidi" w:hAnsiTheme="majorBidi" w:cstheme="majorBidi"/>
          <w:sz w:val="24"/>
          <w:szCs w:val="24"/>
        </w:rPr>
        <w:t>Unusual delays by the entity in providing requested information</w:t>
      </w:r>
    </w:p>
    <w:p w:rsidR="00B5036F" w:rsidRPr="0090087D" w:rsidRDefault="00B5036F" w:rsidP="00B5036F">
      <w:pPr>
        <w:pStyle w:val="ListParagraph"/>
        <w:numPr>
          <w:ilvl w:val="1"/>
          <w:numId w:val="2"/>
        </w:numPr>
        <w:jc w:val="both"/>
        <w:rPr>
          <w:rFonts w:asciiTheme="majorBidi" w:hAnsiTheme="majorBidi" w:cstheme="majorBidi"/>
          <w:sz w:val="24"/>
          <w:szCs w:val="24"/>
        </w:rPr>
      </w:pPr>
      <w:r w:rsidRPr="0090087D">
        <w:rPr>
          <w:rFonts w:asciiTheme="majorBidi" w:hAnsiTheme="majorBidi" w:cstheme="majorBidi"/>
          <w:sz w:val="24"/>
          <w:szCs w:val="24"/>
        </w:rPr>
        <w:t>Tips or complaints to auditors about alleged fraud</w:t>
      </w:r>
    </w:p>
    <w:p w:rsidR="00B5036F" w:rsidRPr="0090087D" w:rsidRDefault="00B5036F" w:rsidP="00B5036F">
      <w:pPr>
        <w:pStyle w:val="ListParagraph"/>
        <w:numPr>
          <w:ilvl w:val="1"/>
          <w:numId w:val="2"/>
        </w:numPr>
        <w:jc w:val="both"/>
        <w:rPr>
          <w:rFonts w:asciiTheme="majorBidi" w:hAnsiTheme="majorBidi" w:cstheme="majorBidi"/>
          <w:sz w:val="24"/>
          <w:szCs w:val="24"/>
        </w:rPr>
      </w:pPr>
      <w:r w:rsidRPr="0090087D">
        <w:rPr>
          <w:rFonts w:asciiTheme="majorBidi" w:hAnsiTheme="majorBidi" w:cstheme="majorBidi"/>
          <w:sz w:val="24"/>
          <w:szCs w:val="24"/>
        </w:rPr>
        <w:t>Unwillingness to facilitate auditor access to key electronic files for testing by means of computer-assisted audit techniques</w:t>
      </w:r>
    </w:p>
    <w:p w:rsidR="00B5036F" w:rsidRPr="0090087D" w:rsidRDefault="00B5036F" w:rsidP="00B5036F">
      <w:pPr>
        <w:pStyle w:val="ListParagraph"/>
        <w:numPr>
          <w:ilvl w:val="1"/>
          <w:numId w:val="2"/>
        </w:numPr>
        <w:jc w:val="both"/>
        <w:rPr>
          <w:rFonts w:asciiTheme="majorBidi" w:hAnsiTheme="majorBidi" w:cstheme="majorBidi"/>
          <w:sz w:val="24"/>
          <w:szCs w:val="24"/>
        </w:rPr>
      </w:pPr>
      <w:r w:rsidRPr="0090087D">
        <w:rPr>
          <w:rFonts w:asciiTheme="majorBidi" w:hAnsiTheme="majorBidi" w:cstheme="majorBidi"/>
          <w:sz w:val="24"/>
          <w:szCs w:val="24"/>
        </w:rPr>
        <w:t>Denial of access to key information technology operations staff and facilities, including security, operations, and systems development personnel</w:t>
      </w:r>
    </w:p>
    <w:p w:rsidR="00B5036F" w:rsidRPr="0090087D" w:rsidRDefault="00B5036F" w:rsidP="00B5036F">
      <w:pPr>
        <w:pStyle w:val="ListParagraph"/>
        <w:numPr>
          <w:ilvl w:val="1"/>
          <w:numId w:val="2"/>
        </w:numPr>
        <w:jc w:val="both"/>
        <w:rPr>
          <w:rFonts w:asciiTheme="majorBidi" w:hAnsiTheme="majorBidi" w:cstheme="majorBidi"/>
          <w:sz w:val="24"/>
          <w:szCs w:val="24"/>
        </w:rPr>
      </w:pPr>
      <w:r w:rsidRPr="0090087D">
        <w:rPr>
          <w:rFonts w:asciiTheme="majorBidi" w:hAnsiTheme="majorBidi" w:cstheme="majorBidi"/>
          <w:sz w:val="24"/>
          <w:szCs w:val="24"/>
        </w:rPr>
        <w:t>Frequent disputes with the current or predecessor auditors on accounting, auditing, or reporting matters</w:t>
      </w:r>
    </w:p>
    <w:p w:rsidR="00B5036F" w:rsidRPr="0090087D" w:rsidRDefault="00B5036F" w:rsidP="00B5036F">
      <w:pPr>
        <w:pStyle w:val="ListParagraph"/>
        <w:numPr>
          <w:ilvl w:val="1"/>
          <w:numId w:val="2"/>
        </w:numPr>
        <w:jc w:val="both"/>
        <w:rPr>
          <w:rFonts w:asciiTheme="majorBidi" w:hAnsiTheme="majorBidi" w:cstheme="majorBidi"/>
          <w:sz w:val="24"/>
          <w:szCs w:val="24"/>
        </w:rPr>
      </w:pPr>
      <w:r w:rsidRPr="0090087D">
        <w:rPr>
          <w:rFonts w:asciiTheme="majorBidi" w:hAnsiTheme="majorBidi" w:cstheme="majorBidi"/>
          <w:sz w:val="24"/>
          <w:szCs w:val="24"/>
        </w:rPr>
        <w:t>Unreasonable demands on auditors, such as unreasonable time constraints regarding completion of the audit or issuance of the auditors’ report— sometimes accompanied by warnings about the audit fee structure and expected duration</w:t>
      </w:r>
    </w:p>
    <w:p w:rsidR="00B5036F" w:rsidRPr="0090087D" w:rsidRDefault="00B5036F" w:rsidP="00B5036F">
      <w:pPr>
        <w:pStyle w:val="ListParagraph"/>
        <w:numPr>
          <w:ilvl w:val="1"/>
          <w:numId w:val="2"/>
        </w:numPr>
        <w:jc w:val="both"/>
        <w:rPr>
          <w:rFonts w:asciiTheme="majorBidi" w:hAnsiTheme="majorBidi" w:cstheme="majorBidi"/>
          <w:sz w:val="24"/>
          <w:szCs w:val="24"/>
        </w:rPr>
      </w:pPr>
      <w:r w:rsidRPr="0090087D">
        <w:rPr>
          <w:rFonts w:asciiTheme="majorBidi" w:hAnsiTheme="majorBidi" w:cstheme="majorBidi"/>
          <w:sz w:val="24"/>
          <w:szCs w:val="24"/>
        </w:rPr>
        <w:t>Formal or informal restrictions on auditors that inappropriately limit access to people or information or that curtail the auditors’ ability to communicate effectively with the board of directors or audit committee</w:t>
      </w:r>
    </w:p>
    <w:p w:rsidR="00B5036F" w:rsidRPr="0090087D" w:rsidRDefault="00B5036F" w:rsidP="00B5036F">
      <w:pPr>
        <w:pStyle w:val="ListParagraph"/>
        <w:numPr>
          <w:ilvl w:val="1"/>
          <w:numId w:val="2"/>
        </w:numPr>
        <w:jc w:val="both"/>
        <w:rPr>
          <w:rFonts w:asciiTheme="majorBidi" w:hAnsiTheme="majorBidi" w:cstheme="majorBidi"/>
          <w:sz w:val="24"/>
          <w:szCs w:val="24"/>
        </w:rPr>
      </w:pPr>
      <w:r w:rsidRPr="0090087D">
        <w:rPr>
          <w:rFonts w:asciiTheme="majorBidi" w:hAnsiTheme="majorBidi" w:cstheme="majorBidi"/>
          <w:sz w:val="24"/>
          <w:szCs w:val="24"/>
        </w:rPr>
        <w:t>Domineering management behavior in dealing with auditors, especially when there are attempts to influence the scope of auditors’ work or the selection or continuance of personnel assigned to or consulted on the audit engagement</w:t>
      </w:r>
    </w:p>
    <w:p w:rsidR="00B5036F" w:rsidRPr="0090087D" w:rsidRDefault="00B5036F" w:rsidP="00B5036F">
      <w:pPr>
        <w:pStyle w:val="ListParagraph"/>
        <w:numPr>
          <w:ilvl w:val="1"/>
          <w:numId w:val="2"/>
        </w:numPr>
        <w:jc w:val="both"/>
        <w:rPr>
          <w:rFonts w:asciiTheme="majorBidi" w:hAnsiTheme="majorBidi" w:cstheme="majorBidi"/>
          <w:sz w:val="24"/>
          <w:szCs w:val="24"/>
        </w:rPr>
      </w:pPr>
      <w:r w:rsidRPr="0090087D">
        <w:rPr>
          <w:rFonts w:asciiTheme="majorBidi" w:hAnsiTheme="majorBidi" w:cstheme="majorBidi"/>
          <w:sz w:val="24"/>
          <w:szCs w:val="24"/>
        </w:rPr>
        <w:lastRenderedPageBreak/>
        <w:t>Client personnel displaying a hostile or unreasonable attitude toward audit personnel</w:t>
      </w:r>
    </w:p>
    <w:p w:rsidR="00B5036F" w:rsidRPr="0090087D" w:rsidRDefault="00B5036F" w:rsidP="00B5036F">
      <w:pPr>
        <w:pStyle w:val="ListParagraph"/>
        <w:numPr>
          <w:ilvl w:val="1"/>
          <w:numId w:val="2"/>
        </w:numPr>
        <w:jc w:val="both"/>
        <w:rPr>
          <w:rFonts w:asciiTheme="majorBidi" w:hAnsiTheme="majorBidi" w:cstheme="majorBidi"/>
          <w:sz w:val="24"/>
          <w:szCs w:val="24"/>
        </w:rPr>
      </w:pPr>
      <w:r w:rsidRPr="0090087D">
        <w:rPr>
          <w:rFonts w:asciiTheme="majorBidi" w:hAnsiTheme="majorBidi" w:cstheme="majorBidi"/>
          <w:sz w:val="24"/>
          <w:szCs w:val="24"/>
        </w:rPr>
        <w:t>Client engaging in opinion shopping</w:t>
      </w:r>
    </w:p>
    <w:p w:rsidR="00C87515" w:rsidRPr="00447AE2" w:rsidRDefault="00B5036F" w:rsidP="00447AE2">
      <w:pPr>
        <w:pStyle w:val="ListParagraph"/>
        <w:numPr>
          <w:ilvl w:val="1"/>
          <w:numId w:val="2"/>
        </w:numPr>
        <w:jc w:val="both"/>
        <w:rPr>
          <w:rFonts w:asciiTheme="majorBidi" w:hAnsiTheme="majorBidi" w:cstheme="majorBidi"/>
          <w:sz w:val="24"/>
          <w:szCs w:val="24"/>
        </w:rPr>
      </w:pPr>
      <w:r w:rsidRPr="0090087D">
        <w:rPr>
          <w:rFonts w:asciiTheme="majorBidi" w:hAnsiTheme="majorBidi" w:cstheme="majorBidi"/>
          <w:sz w:val="24"/>
          <w:szCs w:val="24"/>
        </w:rPr>
        <w:t>Managers’ laying to auditors or evasion in response to audit inquiries to the point that dishonesty seems a likely diagnosis</w:t>
      </w:r>
    </w:p>
    <w:p w:rsidR="00C87515" w:rsidRDefault="00C87515" w:rsidP="00E54BF3">
      <w:pPr>
        <w:rPr>
          <w:rFonts w:ascii="Book Antiqua" w:hAnsi="Book Antiqua"/>
          <w:sz w:val="24"/>
          <w:szCs w:val="24"/>
          <w:lang w:val="en-GB"/>
        </w:rPr>
      </w:pPr>
    </w:p>
    <w:p w:rsidR="00C87515" w:rsidRPr="00E5138E" w:rsidRDefault="00C87515" w:rsidP="00E54BF3">
      <w:pPr>
        <w:rPr>
          <w:rFonts w:ascii="Book Antiqua" w:hAnsi="Book Antiqua"/>
          <w:b/>
          <w:bCs/>
          <w:sz w:val="24"/>
          <w:szCs w:val="24"/>
          <w:lang w:val="en-GB"/>
        </w:rPr>
      </w:pPr>
    </w:p>
    <w:p w:rsidR="00E54BF3" w:rsidRPr="00E5138E" w:rsidRDefault="00AB6756" w:rsidP="00E54BF3">
      <w:pPr>
        <w:rPr>
          <w:rFonts w:ascii="Book Antiqua" w:hAnsi="Book Antiqua" w:cstheme="majorBidi"/>
          <w:b/>
          <w:bCs/>
          <w:sz w:val="24"/>
          <w:szCs w:val="24"/>
        </w:rPr>
      </w:pPr>
      <w:r w:rsidRPr="00E5138E">
        <w:rPr>
          <w:rFonts w:ascii="Book Antiqua" w:hAnsi="Book Antiqua" w:cstheme="majorBidi"/>
          <w:b/>
          <w:bCs/>
          <w:sz w:val="24"/>
          <w:szCs w:val="24"/>
        </w:rPr>
        <w:t>QUESTION NO 5</w:t>
      </w:r>
      <w:r w:rsidR="00E54BF3" w:rsidRPr="00E5138E">
        <w:rPr>
          <w:rFonts w:ascii="Book Antiqua" w:hAnsi="Book Antiqua" w:cstheme="majorBidi"/>
          <w:b/>
          <w:bCs/>
          <w:sz w:val="24"/>
          <w:szCs w:val="24"/>
        </w:rPr>
        <w:t>:</w:t>
      </w:r>
    </w:p>
    <w:p w:rsidR="00EC1051" w:rsidRPr="00E5138E" w:rsidRDefault="00EC1051" w:rsidP="00E54BF3">
      <w:pPr>
        <w:rPr>
          <w:rFonts w:ascii="Book Antiqua" w:hAnsi="Book Antiqua"/>
          <w:b/>
          <w:bCs/>
          <w:sz w:val="24"/>
          <w:szCs w:val="24"/>
          <w:lang w:val="en-GB"/>
        </w:rPr>
      </w:pPr>
    </w:p>
    <w:p w:rsidR="00E54BF3" w:rsidRPr="00E5138E" w:rsidRDefault="00D87AA0" w:rsidP="00E54BF3">
      <w:pPr>
        <w:rPr>
          <w:rFonts w:ascii="Book Antiqua" w:hAnsi="Book Antiqua"/>
          <w:b/>
          <w:bCs/>
          <w:sz w:val="24"/>
          <w:szCs w:val="24"/>
          <w:lang w:val="en-GB"/>
        </w:rPr>
      </w:pPr>
      <w:r w:rsidRPr="00E5138E">
        <w:rPr>
          <w:rFonts w:ascii="Book Antiqua" w:hAnsi="Book Antiqua"/>
          <w:b/>
          <w:bCs/>
          <w:sz w:val="24"/>
          <w:szCs w:val="24"/>
          <w:lang w:val="en-GB"/>
        </w:rPr>
        <w:t xml:space="preserve">Where to find </w:t>
      </w:r>
      <w:r w:rsidR="00E54BF3" w:rsidRPr="00E5138E">
        <w:rPr>
          <w:rFonts w:ascii="Book Antiqua" w:hAnsi="Book Antiqua"/>
          <w:b/>
          <w:bCs/>
          <w:sz w:val="24"/>
          <w:szCs w:val="24"/>
          <w:lang w:val="en-GB"/>
        </w:rPr>
        <w:t>skilled forensic accounting Investigator?</w:t>
      </w:r>
    </w:p>
    <w:p w:rsidR="00C87515" w:rsidRPr="00E5138E" w:rsidRDefault="00C87515" w:rsidP="00C87515">
      <w:pPr>
        <w:rPr>
          <w:rFonts w:ascii="Book Antiqua" w:hAnsi="Book Antiqua"/>
          <w:b/>
          <w:bCs/>
          <w:sz w:val="24"/>
          <w:szCs w:val="24"/>
          <w:lang w:val="en-GB"/>
        </w:rPr>
      </w:pPr>
    </w:p>
    <w:p w:rsidR="00C87515" w:rsidRPr="00E5138E" w:rsidRDefault="00C87515" w:rsidP="00C87515">
      <w:pPr>
        <w:rPr>
          <w:rFonts w:ascii="Book Antiqua" w:hAnsi="Book Antiqua"/>
          <w:b/>
          <w:bCs/>
          <w:sz w:val="24"/>
          <w:szCs w:val="24"/>
          <w:lang w:val="en-GB"/>
        </w:rPr>
      </w:pPr>
      <w:r w:rsidRPr="00E5138E">
        <w:rPr>
          <w:rFonts w:ascii="Book Antiqua" w:hAnsi="Book Antiqua"/>
          <w:b/>
          <w:bCs/>
          <w:sz w:val="24"/>
          <w:szCs w:val="24"/>
          <w:lang w:val="en-GB"/>
        </w:rPr>
        <w:t>Answer:</w:t>
      </w:r>
    </w:p>
    <w:p w:rsidR="00EC707F" w:rsidRPr="00D83B8F" w:rsidRDefault="00EC707F" w:rsidP="00EC707F">
      <w:pPr>
        <w:spacing w:line="276" w:lineRule="auto"/>
        <w:rPr>
          <w:rFonts w:asciiTheme="majorBidi" w:hAnsiTheme="majorBidi" w:cstheme="majorBidi"/>
          <w:b/>
          <w:sz w:val="24"/>
          <w:szCs w:val="24"/>
        </w:rPr>
      </w:pPr>
      <w:r w:rsidRPr="00D83B8F">
        <w:rPr>
          <w:rFonts w:asciiTheme="majorBidi" w:hAnsiTheme="majorBidi" w:cstheme="majorBidi"/>
          <w:b/>
          <w:sz w:val="24"/>
          <w:szCs w:val="24"/>
        </w:rPr>
        <w:t>WHERE TO FIND SKILLED FORENSIC</w:t>
      </w:r>
      <w:r>
        <w:rPr>
          <w:rFonts w:asciiTheme="majorBidi" w:hAnsiTheme="majorBidi" w:cstheme="majorBidi"/>
          <w:b/>
          <w:sz w:val="24"/>
          <w:szCs w:val="24"/>
        </w:rPr>
        <w:t xml:space="preserve"> ACCOUNTING </w:t>
      </w:r>
      <w:r w:rsidRPr="00D83B8F">
        <w:rPr>
          <w:rFonts w:asciiTheme="majorBidi" w:hAnsiTheme="majorBidi" w:cstheme="majorBidi"/>
          <w:b/>
          <w:sz w:val="24"/>
          <w:szCs w:val="24"/>
        </w:rPr>
        <w:t>INVESTIGATORS</w:t>
      </w:r>
    </w:p>
    <w:p w:rsidR="00EC707F" w:rsidRPr="00D83B8F" w:rsidRDefault="00EC707F" w:rsidP="00EC707F">
      <w:pPr>
        <w:spacing w:line="276" w:lineRule="auto"/>
        <w:rPr>
          <w:rFonts w:asciiTheme="majorBidi" w:hAnsiTheme="majorBidi" w:cstheme="majorBidi"/>
          <w:b/>
          <w:sz w:val="24"/>
          <w:szCs w:val="24"/>
        </w:rPr>
      </w:pPr>
      <w:r w:rsidRPr="00D83B8F">
        <w:rPr>
          <w:rFonts w:asciiTheme="majorBidi" w:hAnsiTheme="majorBidi" w:cstheme="majorBidi"/>
          <w:b/>
          <w:sz w:val="24"/>
          <w:szCs w:val="24"/>
        </w:rPr>
        <w:t>INTERNAL AUDIT</w:t>
      </w:r>
    </w:p>
    <w:p w:rsidR="00EC707F" w:rsidRPr="00D83B8F" w:rsidRDefault="00EC707F" w:rsidP="00EC707F">
      <w:pPr>
        <w:spacing w:line="276" w:lineRule="auto"/>
        <w:rPr>
          <w:rFonts w:asciiTheme="majorBidi" w:hAnsiTheme="majorBidi" w:cstheme="majorBidi"/>
          <w:sz w:val="24"/>
          <w:szCs w:val="24"/>
        </w:rPr>
      </w:pPr>
      <w:r w:rsidRPr="00D83B8F">
        <w:rPr>
          <w:rFonts w:asciiTheme="majorBidi" w:hAnsiTheme="majorBidi" w:cstheme="majorBidi"/>
          <w:sz w:val="24"/>
          <w:szCs w:val="24"/>
        </w:rPr>
        <w:t>When the need arises for an investigation within a company, management or in-house counsel might naturally first look for a forensic accounting investigator in the company’s internal audit group. Owing to a number of constraints, however, companies and their lawyers often find themselves sooner or later having to look to outside resources. The first and foremost constraint may be a lack of experienced forensic accounting investigators in the internal audit unit. Many companies have the practice of rotating accountants and auditors (as well as other operational disciplines) through their internal audit groups for a variety of reasons.</w:t>
      </w:r>
    </w:p>
    <w:p w:rsidR="00EC707F" w:rsidRPr="00D83B8F" w:rsidRDefault="00EC707F" w:rsidP="00EC707F">
      <w:pPr>
        <w:spacing w:line="276" w:lineRule="auto"/>
        <w:rPr>
          <w:rFonts w:asciiTheme="majorBidi" w:hAnsiTheme="majorBidi" w:cstheme="majorBidi"/>
          <w:sz w:val="24"/>
          <w:szCs w:val="24"/>
        </w:rPr>
      </w:pPr>
      <w:r w:rsidRPr="00D83B8F">
        <w:rPr>
          <w:rFonts w:asciiTheme="majorBidi" w:hAnsiTheme="majorBidi" w:cstheme="majorBidi"/>
          <w:sz w:val="24"/>
          <w:szCs w:val="24"/>
        </w:rPr>
        <w:t>However, rotation makes it difficult to cultivate the deep skill sets of forensic accounting investigation—for example, interviewing skills.</w:t>
      </w:r>
    </w:p>
    <w:p w:rsidR="00EC707F" w:rsidRPr="00D83B8F" w:rsidRDefault="00EC707F" w:rsidP="00EC707F">
      <w:pPr>
        <w:spacing w:line="276" w:lineRule="auto"/>
        <w:rPr>
          <w:rFonts w:asciiTheme="majorBidi" w:hAnsiTheme="majorBidi" w:cstheme="majorBidi"/>
          <w:sz w:val="24"/>
          <w:szCs w:val="24"/>
        </w:rPr>
      </w:pPr>
      <w:r w:rsidRPr="00D83B8F">
        <w:rPr>
          <w:rFonts w:asciiTheme="majorBidi" w:hAnsiTheme="majorBidi" w:cstheme="majorBidi"/>
          <w:sz w:val="24"/>
          <w:szCs w:val="24"/>
        </w:rPr>
        <w:t>When an investigation is needed, it is best to deploy the most experienced fraud detection experts available. In actual practice, there is often a strong desire to use the internal auditors: they are already on site or nearby, and it would appear to be most cost-effective to engage this internal resource in the investigation.</w:t>
      </w:r>
    </w:p>
    <w:p w:rsidR="00EC707F" w:rsidRPr="00D83B8F" w:rsidRDefault="00EC707F" w:rsidP="00EC707F">
      <w:pPr>
        <w:spacing w:line="276" w:lineRule="auto"/>
        <w:rPr>
          <w:rFonts w:asciiTheme="majorBidi" w:hAnsiTheme="majorBidi" w:cstheme="majorBidi"/>
          <w:sz w:val="24"/>
          <w:szCs w:val="24"/>
        </w:rPr>
      </w:pPr>
      <w:r w:rsidRPr="00D83B8F">
        <w:rPr>
          <w:rFonts w:asciiTheme="majorBidi" w:hAnsiTheme="majorBidi" w:cstheme="majorBidi"/>
          <w:sz w:val="24"/>
          <w:szCs w:val="24"/>
        </w:rPr>
        <w:t>This strategy can be most effective if companies develop groups of forensic accounting investigators within internal audit. In the absence of experienced, in-house forensic accounting investigators, our advice is to look outside the company when the need arises.</w:t>
      </w:r>
    </w:p>
    <w:p w:rsidR="00EC707F" w:rsidRPr="00D83B8F" w:rsidRDefault="00EC707F" w:rsidP="00EC707F">
      <w:pPr>
        <w:spacing w:line="276" w:lineRule="auto"/>
        <w:rPr>
          <w:rFonts w:asciiTheme="majorBidi" w:hAnsiTheme="majorBidi" w:cstheme="majorBidi"/>
          <w:sz w:val="24"/>
          <w:szCs w:val="24"/>
        </w:rPr>
      </w:pPr>
      <w:r w:rsidRPr="00D83B8F">
        <w:rPr>
          <w:rFonts w:asciiTheme="majorBidi" w:hAnsiTheme="majorBidi" w:cstheme="majorBidi"/>
          <w:sz w:val="24"/>
          <w:szCs w:val="24"/>
        </w:rPr>
        <w:t>Internal auditors need access to the same fraud detection and deterrence skills as outside auditors. They may have robust audit programs to deploy on the traditional preventative, cyclic, or rotational basis, absent any specific concerns about possible fraud. Should someone in the organization express specific concerns, even in a general way, consideration should be given to deploying forensic accounting experts. Because audit committees look to internal auditors as the primary group focused on fraud detection and deterrence, a certain number of internal audit professionals should consider attaining the certified fraud examiner (CFE) designation. When testing identifies any situation in which a suspicion of fraud arises, company policy should provide for consultation with professionals from the organization’s risk management and forensic accounting groups.</w:t>
      </w:r>
    </w:p>
    <w:p w:rsidR="00EC707F" w:rsidRPr="00D83B8F" w:rsidRDefault="00EC707F" w:rsidP="00EC707F">
      <w:pPr>
        <w:spacing w:line="276" w:lineRule="auto"/>
        <w:rPr>
          <w:rFonts w:asciiTheme="majorBidi" w:hAnsiTheme="majorBidi" w:cstheme="majorBidi"/>
          <w:sz w:val="24"/>
          <w:szCs w:val="24"/>
        </w:rPr>
      </w:pPr>
      <w:r w:rsidRPr="00D83B8F">
        <w:rPr>
          <w:rFonts w:asciiTheme="majorBidi" w:hAnsiTheme="majorBidi" w:cstheme="majorBidi"/>
          <w:sz w:val="24"/>
          <w:szCs w:val="24"/>
        </w:rPr>
        <w:t>Building the right investigative team is part of the challenge facing audit committees.</w:t>
      </w:r>
    </w:p>
    <w:p w:rsidR="00EC707F" w:rsidRPr="00D83B8F" w:rsidRDefault="00EC707F" w:rsidP="00EC707F">
      <w:pPr>
        <w:spacing w:line="276" w:lineRule="auto"/>
        <w:rPr>
          <w:rFonts w:asciiTheme="majorBidi" w:hAnsiTheme="majorBidi" w:cstheme="majorBidi"/>
          <w:sz w:val="24"/>
          <w:szCs w:val="24"/>
        </w:rPr>
      </w:pPr>
      <w:r w:rsidRPr="00D83B8F">
        <w:rPr>
          <w:rFonts w:asciiTheme="majorBidi" w:hAnsiTheme="majorBidi" w:cstheme="majorBidi"/>
          <w:sz w:val="24"/>
          <w:szCs w:val="24"/>
        </w:rPr>
        <w:lastRenderedPageBreak/>
        <w:t>The combination of internal and external resources can greatly enhance the investigative effort if undertaken with eyes wide open, with experience as a guide, and with a deliberate approach.</w:t>
      </w:r>
    </w:p>
    <w:p w:rsidR="00EC707F" w:rsidRPr="00D83B8F" w:rsidRDefault="00EC707F" w:rsidP="00EC707F">
      <w:pPr>
        <w:spacing w:line="276" w:lineRule="auto"/>
        <w:rPr>
          <w:rFonts w:asciiTheme="majorBidi" w:hAnsiTheme="majorBidi" w:cstheme="majorBidi"/>
          <w:b/>
          <w:sz w:val="24"/>
          <w:szCs w:val="24"/>
        </w:rPr>
      </w:pPr>
      <w:r w:rsidRPr="00D83B8F">
        <w:rPr>
          <w:rFonts w:asciiTheme="majorBidi" w:hAnsiTheme="majorBidi" w:cstheme="majorBidi"/>
          <w:b/>
          <w:sz w:val="24"/>
          <w:szCs w:val="24"/>
        </w:rPr>
        <w:t>ENGAGING EXTERNAL FORENSIC ACCOUNTING INVESTIGATORS</w:t>
      </w:r>
    </w:p>
    <w:p w:rsidR="00EC707F" w:rsidRPr="00D83B8F" w:rsidRDefault="00EC707F" w:rsidP="00EC707F">
      <w:pPr>
        <w:spacing w:line="276" w:lineRule="auto"/>
        <w:rPr>
          <w:rFonts w:asciiTheme="majorBidi" w:hAnsiTheme="majorBidi" w:cstheme="majorBidi"/>
          <w:sz w:val="24"/>
          <w:szCs w:val="24"/>
        </w:rPr>
      </w:pPr>
      <w:r w:rsidRPr="00D83B8F">
        <w:rPr>
          <w:rFonts w:asciiTheme="majorBidi" w:hAnsiTheme="majorBidi" w:cstheme="majorBidi"/>
          <w:sz w:val="24"/>
          <w:szCs w:val="24"/>
        </w:rPr>
        <w:t>If forensic accounting investigators are unavailable within the company, a variety of professional services firms can provide them. Those firms include:</w:t>
      </w:r>
    </w:p>
    <w:p w:rsidR="00EC707F" w:rsidRPr="00D83B8F" w:rsidRDefault="00EC707F" w:rsidP="00EC707F">
      <w:pPr>
        <w:spacing w:line="276" w:lineRule="auto"/>
        <w:rPr>
          <w:rFonts w:asciiTheme="majorBidi" w:hAnsiTheme="majorBidi" w:cstheme="majorBidi"/>
          <w:sz w:val="24"/>
          <w:szCs w:val="24"/>
        </w:rPr>
      </w:pPr>
      <w:r w:rsidRPr="00D83B8F">
        <w:rPr>
          <w:rFonts w:asciiTheme="majorBidi" w:hAnsiTheme="majorBidi" w:cstheme="majorBidi"/>
          <w:sz w:val="24"/>
          <w:szCs w:val="24"/>
        </w:rPr>
        <w:t>• The external auditing firm</w:t>
      </w:r>
    </w:p>
    <w:p w:rsidR="00EC707F" w:rsidRPr="00D83B8F" w:rsidRDefault="00EC707F" w:rsidP="00EC707F">
      <w:pPr>
        <w:spacing w:line="276" w:lineRule="auto"/>
        <w:rPr>
          <w:rFonts w:asciiTheme="majorBidi" w:hAnsiTheme="majorBidi" w:cstheme="majorBidi"/>
          <w:sz w:val="24"/>
          <w:szCs w:val="24"/>
        </w:rPr>
      </w:pPr>
      <w:r w:rsidRPr="00D83B8F">
        <w:rPr>
          <w:rFonts w:asciiTheme="majorBidi" w:hAnsiTheme="majorBidi" w:cstheme="majorBidi"/>
          <w:sz w:val="24"/>
          <w:szCs w:val="24"/>
        </w:rPr>
        <w:t>• Registered independent accounting and auditing firms</w:t>
      </w:r>
    </w:p>
    <w:p w:rsidR="00EC707F" w:rsidRPr="00D83B8F" w:rsidRDefault="00EC707F" w:rsidP="00EC707F">
      <w:pPr>
        <w:spacing w:line="276" w:lineRule="auto"/>
        <w:rPr>
          <w:rFonts w:asciiTheme="majorBidi" w:hAnsiTheme="majorBidi" w:cstheme="majorBidi"/>
          <w:sz w:val="24"/>
          <w:szCs w:val="24"/>
        </w:rPr>
      </w:pPr>
      <w:r w:rsidRPr="00D83B8F">
        <w:rPr>
          <w:rFonts w:asciiTheme="majorBidi" w:hAnsiTheme="majorBidi" w:cstheme="majorBidi"/>
          <w:sz w:val="24"/>
          <w:szCs w:val="24"/>
        </w:rPr>
        <w:t>• Consulting firms (</w:t>
      </w:r>
      <w:r>
        <w:rPr>
          <w:rFonts w:asciiTheme="majorBidi" w:hAnsiTheme="majorBidi" w:cstheme="majorBidi"/>
          <w:sz w:val="24"/>
          <w:szCs w:val="24"/>
        </w:rPr>
        <w:t>non-</w:t>
      </w:r>
      <w:r w:rsidRPr="00D83B8F">
        <w:rPr>
          <w:rFonts w:asciiTheme="majorBidi" w:hAnsiTheme="majorBidi" w:cstheme="majorBidi"/>
          <w:sz w:val="24"/>
          <w:szCs w:val="24"/>
        </w:rPr>
        <w:t>auditing and unregistered)</w:t>
      </w:r>
    </w:p>
    <w:p w:rsidR="00EC707F" w:rsidRPr="00D83B8F" w:rsidRDefault="00EC707F" w:rsidP="00EC707F">
      <w:pPr>
        <w:spacing w:line="276" w:lineRule="auto"/>
        <w:rPr>
          <w:rFonts w:asciiTheme="majorBidi" w:hAnsiTheme="majorBidi" w:cstheme="majorBidi"/>
          <w:sz w:val="24"/>
          <w:szCs w:val="24"/>
        </w:rPr>
      </w:pPr>
      <w:r w:rsidRPr="00D83B8F">
        <w:rPr>
          <w:rFonts w:asciiTheme="majorBidi" w:hAnsiTheme="majorBidi" w:cstheme="majorBidi"/>
          <w:sz w:val="24"/>
          <w:szCs w:val="24"/>
        </w:rPr>
        <w:t>What are the criteria for choosing among these service providers? Care is, of course, needed. Unfortunately, people sometimes identify themselves as forensic experience. No formal requirements in terms of education, specialized training, or experience help the buyer of these services gain some initial sense of the service provider’s real capabilities. The area of forensic accounting investigation has become popular of late, and some firms have added the specialty to their service offerings despite a lack of strongly credentialed, thoroughly experienced professionals. Companies and their lawyers should, therefore, consider quite a</w:t>
      </w:r>
    </w:p>
    <w:p w:rsidR="00EC707F" w:rsidRPr="00D83B8F" w:rsidRDefault="00EC707F" w:rsidP="00EC707F">
      <w:pPr>
        <w:spacing w:line="276" w:lineRule="auto"/>
        <w:rPr>
          <w:rFonts w:asciiTheme="majorBidi" w:hAnsiTheme="majorBidi" w:cstheme="majorBidi"/>
          <w:sz w:val="24"/>
          <w:szCs w:val="24"/>
        </w:rPr>
      </w:pPr>
      <w:r w:rsidRPr="00D83B8F">
        <w:rPr>
          <w:rFonts w:asciiTheme="majorBidi" w:hAnsiTheme="majorBidi" w:cstheme="majorBidi"/>
          <w:sz w:val="24"/>
          <w:szCs w:val="24"/>
        </w:rPr>
        <w:t>The requisite skills and experience appear in the following, by no means exhaustive, list:</w:t>
      </w:r>
    </w:p>
    <w:p w:rsidR="00EC707F" w:rsidRPr="00D83B8F" w:rsidRDefault="00EC707F" w:rsidP="00EC707F">
      <w:pPr>
        <w:spacing w:line="276" w:lineRule="auto"/>
        <w:rPr>
          <w:rFonts w:asciiTheme="majorBidi" w:hAnsiTheme="majorBidi" w:cstheme="majorBidi"/>
          <w:sz w:val="24"/>
          <w:szCs w:val="24"/>
        </w:rPr>
      </w:pPr>
      <w:r w:rsidRPr="00D83B8F">
        <w:rPr>
          <w:rFonts w:asciiTheme="majorBidi" w:hAnsiTheme="majorBidi" w:cstheme="majorBidi"/>
          <w:sz w:val="24"/>
          <w:szCs w:val="24"/>
        </w:rPr>
        <w:t>• Technical qualifications, including certifications such as CPA and CFE</w:t>
      </w:r>
    </w:p>
    <w:p w:rsidR="00EC707F" w:rsidRPr="00D83B8F" w:rsidRDefault="00EC707F" w:rsidP="00EC707F">
      <w:pPr>
        <w:spacing w:line="276" w:lineRule="auto"/>
        <w:rPr>
          <w:rFonts w:asciiTheme="majorBidi" w:hAnsiTheme="majorBidi" w:cstheme="majorBidi"/>
          <w:sz w:val="24"/>
          <w:szCs w:val="24"/>
        </w:rPr>
      </w:pPr>
      <w:r w:rsidRPr="00D83B8F">
        <w:rPr>
          <w:rFonts w:asciiTheme="majorBidi" w:hAnsiTheme="majorBidi" w:cstheme="majorBidi"/>
          <w:sz w:val="24"/>
          <w:szCs w:val="24"/>
        </w:rPr>
        <w:t>• Experience in forensic accounting investigation, with a track record of successfully and unambiguously resolving allegations</w:t>
      </w:r>
    </w:p>
    <w:p w:rsidR="00EC707F" w:rsidRPr="00D83B8F" w:rsidRDefault="00EC707F" w:rsidP="00EC707F">
      <w:pPr>
        <w:spacing w:line="276" w:lineRule="auto"/>
        <w:rPr>
          <w:rFonts w:asciiTheme="majorBidi" w:hAnsiTheme="majorBidi" w:cstheme="majorBidi"/>
          <w:sz w:val="24"/>
          <w:szCs w:val="24"/>
        </w:rPr>
      </w:pPr>
      <w:r w:rsidRPr="00D83B8F">
        <w:rPr>
          <w:rFonts w:asciiTheme="majorBidi" w:hAnsiTheme="majorBidi" w:cstheme="majorBidi"/>
          <w:sz w:val="24"/>
          <w:szCs w:val="24"/>
        </w:rPr>
        <w:t>• Global resources</w:t>
      </w:r>
    </w:p>
    <w:p w:rsidR="00EC707F" w:rsidRPr="00D83B8F" w:rsidRDefault="00EC707F" w:rsidP="00EC707F">
      <w:pPr>
        <w:spacing w:line="276" w:lineRule="auto"/>
        <w:rPr>
          <w:rFonts w:asciiTheme="majorBidi" w:hAnsiTheme="majorBidi" w:cstheme="majorBidi"/>
          <w:sz w:val="24"/>
          <w:szCs w:val="24"/>
        </w:rPr>
      </w:pPr>
      <w:r w:rsidRPr="00D83B8F">
        <w:rPr>
          <w:rFonts w:asciiTheme="majorBidi" w:hAnsiTheme="majorBidi" w:cstheme="majorBidi"/>
          <w:sz w:val="24"/>
          <w:szCs w:val="24"/>
        </w:rPr>
        <w:t>• Forensic technology tools and the experience to deploy them</w:t>
      </w:r>
    </w:p>
    <w:p w:rsidR="00EC707F" w:rsidRPr="00D83B8F" w:rsidRDefault="00EC707F" w:rsidP="00EC707F">
      <w:pPr>
        <w:spacing w:line="276" w:lineRule="auto"/>
        <w:rPr>
          <w:rFonts w:asciiTheme="majorBidi" w:hAnsiTheme="majorBidi" w:cstheme="majorBidi"/>
          <w:sz w:val="24"/>
          <w:szCs w:val="24"/>
        </w:rPr>
      </w:pPr>
      <w:r w:rsidRPr="00D83B8F">
        <w:rPr>
          <w:rFonts w:asciiTheme="majorBidi" w:hAnsiTheme="majorBidi" w:cstheme="majorBidi"/>
          <w:sz w:val="24"/>
          <w:szCs w:val="24"/>
        </w:rPr>
        <w:t>• The ability to understand complex business transactions and their effects on financial statements</w:t>
      </w:r>
    </w:p>
    <w:p w:rsidR="00EC707F" w:rsidRPr="00D83B8F" w:rsidRDefault="00EC707F" w:rsidP="00EC707F">
      <w:pPr>
        <w:spacing w:line="276" w:lineRule="auto"/>
        <w:rPr>
          <w:rFonts w:asciiTheme="majorBidi" w:hAnsiTheme="majorBidi" w:cstheme="majorBidi"/>
          <w:sz w:val="24"/>
          <w:szCs w:val="24"/>
        </w:rPr>
      </w:pPr>
      <w:r w:rsidRPr="00D83B8F">
        <w:rPr>
          <w:rFonts w:asciiTheme="majorBidi" w:hAnsiTheme="majorBidi" w:cstheme="majorBidi"/>
          <w:sz w:val="24"/>
          <w:szCs w:val="24"/>
        </w:rPr>
        <w:t>• Knowledge of criminology and the workings of the white-collar criminal’s mind and methods</w:t>
      </w:r>
    </w:p>
    <w:p w:rsidR="00EC707F" w:rsidRPr="00D83B8F" w:rsidRDefault="00EC707F" w:rsidP="00EC707F">
      <w:pPr>
        <w:spacing w:line="276" w:lineRule="auto"/>
        <w:rPr>
          <w:rFonts w:asciiTheme="majorBidi" w:hAnsiTheme="majorBidi" w:cstheme="majorBidi"/>
          <w:sz w:val="24"/>
          <w:szCs w:val="24"/>
        </w:rPr>
      </w:pPr>
      <w:r w:rsidRPr="00D83B8F">
        <w:rPr>
          <w:rFonts w:asciiTheme="majorBidi" w:hAnsiTheme="majorBidi" w:cstheme="majorBidi"/>
          <w:sz w:val="24"/>
          <w:szCs w:val="24"/>
        </w:rPr>
        <w:t>• Testimony experience before regulators such as the SEC and DOJ and at deposition or trial</w:t>
      </w:r>
    </w:p>
    <w:p w:rsidR="00EC707F" w:rsidRPr="00D83B8F" w:rsidRDefault="00EC707F" w:rsidP="00EC707F">
      <w:pPr>
        <w:spacing w:line="276" w:lineRule="auto"/>
        <w:rPr>
          <w:rFonts w:asciiTheme="majorBidi" w:hAnsiTheme="majorBidi" w:cstheme="majorBidi"/>
          <w:sz w:val="24"/>
          <w:szCs w:val="24"/>
        </w:rPr>
      </w:pPr>
      <w:r w:rsidRPr="00D83B8F">
        <w:rPr>
          <w:rFonts w:asciiTheme="majorBidi" w:hAnsiTheme="majorBidi" w:cstheme="majorBidi"/>
          <w:sz w:val="24"/>
          <w:szCs w:val="24"/>
        </w:rPr>
        <w:t>• Forensic interviewing experience</w:t>
      </w:r>
    </w:p>
    <w:p w:rsidR="00EC707F" w:rsidRPr="00D83B8F" w:rsidRDefault="00EC707F" w:rsidP="00EC707F">
      <w:pPr>
        <w:spacing w:line="276" w:lineRule="auto"/>
        <w:rPr>
          <w:rFonts w:asciiTheme="majorBidi" w:hAnsiTheme="majorBidi" w:cstheme="majorBidi"/>
          <w:sz w:val="24"/>
          <w:szCs w:val="24"/>
        </w:rPr>
      </w:pPr>
      <w:r w:rsidRPr="00D83B8F">
        <w:rPr>
          <w:rFonts w:asciiTheme="majorBidi" w:hAnsiTheme="majorBidi" w:cstheme="majorBidi"/>
          <w:sz w:val="24"/>
          <w:szCs w:val="24"/>
        </w:rPr>
        <w:t>• Ability to work effectively in an unstructured and dynamic environment</w:t>
      </w:r>
    </w:p>
    <w:p w:rsidR="00EC707F" w:rsidRPr="00D83B8F" w:rsidRDefault="00EC707F" w:rsidP="00EC707F">
      <w:pPr>
        <w:spacing w:line="276" w:lineRule="auto"/>
        <w:rPr>
          <w:rFonts w:asciiTheme="majorBidi" w:hAnsiTheme="majorBidi" w:cstheme="majorBidi"/>
          <w:sz w:val="24"/>
          <w:szCs w:val="24"/>
        </w:rPr>
      </w:pPr>
      <w:r w:rsidRPr="00D83B8F">
        <w:rPr>
          <w:rFonts w:asciiTheme="majorBidi" w:hAnsiTheme="majorBidi" w:cstheme="majorBidi"/>
          <w:sz w:val="24"/>
          <w:szCs w:val="24"/>
        </w:rPr>
        <w:t>• Patience and listening skills</w:t>
      </w:r>
    </w:p>
    <w:p w:rsidR="00EC707F" w:rsidRPr="00D83B8F" w:rsidRDefault="00EC707F" w:rsidP="00EC707F">
      <w:pPr>
        <w:spacing w:line="276" w:lineRule="auto"/>
        <w:rPr>
          <w:rFonts w:asciiTheme="majorBidi" w:hAnsiTheme="majorBidi" w:cstheme="majorBidi"/>
          <w:sz w:val="24"/>
          <w:szCs w:val="24"/>
        </w:rPr>
      </w:pPr>
      <w:r w:rsidRPr="00D83B8F">
        <w:rPr>
          <w:rFonts w:asciiTheme="majorBidi" w:hAnsiTheme="majorBidi" w:cstheme="majorBidi"/>
          <w:sz w:val="24"/>
          <w:szCs w:val="24"/>
        </w:rPr>
        <w:t>• The ability to approach situations objectively and without bias</w:t>
      </w:r>
    </w:p>
    <w:p w:rsidR="00EC707F" w:rsidRPr="00D83B8F" w:rsidRDefault="00EC707F" w:rsidP="00EC707F">
      <w:pPr>
        <w:spacing w:line="276" w:lineRule="auto"/>
        <w:rPr>
          <w:rFonts w:asciiTheme="majorBidi" w:hAnsiTheme="majorBidi" w:cstheme="majorBidi"/>
          <w:sz w:val="24"/>
          <w:szCs w:val="24"/>
        </w:rPr>
      </w:pPr>
      <w:r w:rsidRPr="00D83B8F">
        <w:rPr>
          <w:rFonts w:asciiTheme="majorBidi" w:hAnsiTheme="majorBidi" w:cstheme="majorBidi"/>
          <w:sz w:val="24"/>
          <w:szCs w:val="24"/>
        </w:rPr>
        <w:t>• Persistence and the will to ask tough questions and deal with difficult, high-stress situations</w:t>
      </w:r>
    </w:p>
    <w:p w:rsidR="00EC707F" w:rsidRPr="00D83B8F" w:rsidRDefault="00EC707F" w:rsidP="00EC707F">
      <w:pPr>
        <w:spacing w:line="276" w:lineRule="auto"/>
        <w:rPr>
          <w:rFonts w:asciiTheme="majorBidi" w:hAnsiTheme="majorBidi" w:cstheme="majorBidi"/>
          <w:sz w:val="24"/>
          <w:szCs w:val="24"/>
        </w:rPr>
      </w:pPr>
      <w:r w:rsidRPr="00D83B8F">
        <w:rPr>
          <w:rFonts w:asciiTheme="majorBidi" w:hAnsiTheme="majorBidi" w:cstheme="majorBidi"/>
          <w:sz w:val="24"/>
          <w:szCs w:val="24"/>
        </w:rPr>
        <w:t>• Integrity</w:t>
      </w:r>
    </w:p>
    <w:p w:rsidR="00447AE2" w:rsidRDefault="00447AE2">
      <w:pPr>
        <w:rPr>
          <w:rFonts w:ascii="Book Antiqua" w:hAnsi="Book Antiqua"/>
          <w:sz w:val="24"/>
          <w:szCs w:val="24"/>
        </w:rPr>
      </w:pPr>
    </w:p>
    <w:p w:rsidR="00447AE2" w:rsidRDefault="00447AE2">
      <w:pPr>
        <w:rPr>
          <w:rFonts w:ascii="Book Antiqua" w:hAnsi="Book Antiqua"/>
          <w:sz w:val="24"/>
          <w:szCs w:val="24"/>
        </w:rPr>
      </w:pPr>
    </w:p>
    <w:p w:rsidR="00AB6756" w:rsidRPr="00E5138E" w:rsidRDefault="00AB6756" w:rsidP="00C87515">
      <w:pPr>
        <w:rPr>
          <w:rFonts w:ascii="Book Antiqua" w:hAnsi="Book Antiqua" w:cstheme="majorBidi"/>
          <w:b/>
          <w:bCs/>
          <w:sz w:val="24"/>
          <w:szCs w:val="24"/>
        </w:rPr>
      </w:pPr>
      <w:r w:rsidRPr="00E5138E">
        <w:rPr>
          <w:rFonts w:ascii="Book Antiqua" w:hAnsi="Book Antiqua" w:cstheme="majorBidi"/>
          <w:b/>
          <w:bCs/>
          <w:sz w:val="24"/>
          <w:szCs w:val="24"/>
        </w:rPr>
        <w:t>QUESTION NO 6:</w:t>
      </w:r>
    </w:p>
    <w:p w:rsidR="00AB6756" w:rsidRPr="00E5138E" w:rsidRDefault="00C87515">
      <w:pPr>
        <w:rPr>
          <w:rFonts w:ascii="Book Antiqua" w:hAnsi="Book Antiqua"/>
          <w:b/>
          <w:bCs/>
          <w:sz w:val="24"/>
          <w:szCs w:val="24"/>
        </w:rPr>
      </w:pPr>
      <w:r w:rsidRPr="00E5138E">
        <w:rPr>
          <w:rFonts w:ascii="Book Antiqua" w:hAnsi="Book Antiqua"/>
          <w:b/>
          <w:bCs/>
          <w:sz w:val="24"/>
          <w:szCs w:val="24"/>
        </w:rPr>
        <w:t>Discuss the role of data analysis in investigation.</w:t>
      </w:r>
    </w:p>
    <w:p w:rsidR="00C87515" w:rsidRDefault="00C87515">
      <w:pPr>
        <w:rPr>
          <w:rFonts w:ascii="Book Antiqua" w:hAnsi="Book Antiqua"/>
          <w:sz w:val="24"/>
          <w:szCs w:val="24"/>
        </w:rPr>
      </w:pPr>
    </w:p>
    <w:p w:rsidR="00C87515" w:rsidRDefault="00C87515" w:rsidP="00C87515">
      <w:pPr>
        <w:rPr>
          <w:rFonts w:ascii="Book Antiqua" w:hAnsi="Book Antiqua"/>
          <w:sz w:val="24"/>
          <w:szCs w:val="24"/>
          <w:lang w:val="en-GB"/>
        </w:rPr>
      </w:pPr>
    </w:p>
    <w:p w:rsidR="00C87515" w:rsidRDefault="00C87515" w:rsidP="00C87515">
      <w:pPr>
        <w:rPr>
          <w:rFonts w:ascii="Book Antiqua" w:hAnsi="Book Antiqua"/>
          <w:b/>
          <w:bCs/>
          <w:sz w:val="24"/>
          <w:szCs w:val="24"/>
          <w:lang w:val="en-GB"/>
        </w:rPr>
      </w:pPr>
      <w:r w:rsidRPr="00E5138E">
        <w:rPr>
          <w:rFonts w:ascii="Book Antiqua" w:hAnsi="Book Antiqua"/>
          <w:b/>
          <w:bCs/>
          <w:sz w:val="24"/>
          <w:szCs w:val="24"/>
          <w:lang w:val="en-GB"/>
        </w:rPr>
        <w:t>Answer:</w:t>
      </w:r>
    </w:p>
    <w:p w:rsidR="00E5138E" w:rsidRPr="00E5138E" w:rsidRDefault="00E5138E" w:rsidP="00C87515">
      <w:pPr>
        <w:rPr>
          <w:rFonts w:ascii="Book Antiqua" w:hAnsi="Book Antiqua"/>
          <w:b/>
          <w:bCs/>
          <w:sz w:val="24"/>
          <w:szCs w:val="24"/>
          <w:lang w:val="en-GB"/>
        </w:rPr>
      </w:pPr>
    </w:p>
    <w:p w:rsidR="00F31B21" w:rsidRPr="00D83B8F" w:rsidRDefault="00F31B21" w:rsidP="00F31B21">
      <w:pPr>
        <w:spacing w:line="276" w:lineRule="auto"/>
        <w:rPr>
          <w:rFonts w:asciiTheme="majorBidi" w:hAnsiTheme="majorBidi" w:cstheme="majorBidi"/>
          <w:b/>
          <w:sz w:val="24"/>
          <w:szCs w:val="24"/>
        </w:rPr>
      </w:pPr>
      <w:r w:rsidRPr="00D83B8F">
        <w:rPr>
          <w:rFonts w:asciiTheme="majorBidi" w:hAnsiTheme="majorBidi" w:cstheme="majorBidi"/>
          <w:b/>
          <w:sz w:val="24"/>
          <w:szCs w:val="24"/>
        </w:rPr>
        <w:t>ROLE OF DATA ANALYSIS IN THE INVESTIGATION</w:t>
      </w:r>
    </w:p>
    <w:p w:rsidR="00F31B21" w:rsidRPr="00D83B8F" w:rsidRDefault="00F31B21" w:rsidP="00F31B21">
      <w:pPr>
        <w:spacing w:line="276" w:lineRule="auto"/>
        <w:rPr>
          <w:rFonts w:asciiTheme="majorBidi" w:hAnsiTheme="majorBidi" w:cstheme="majorBidi"/>
          <w:sz w:val="24"/>
          <w:szCs w:val="24"/>
        </w:rPr>
      </w:pPr>
      <w:r w:rsidRPr="00D83B8F">
        <w:rPr>
          <w:rFonts w:asciiTheme="majorBidi" w:hAnsiTheme="majorBidi" w:cstheme="majorBidi"/>
          <w:sz w:val="24"/>
          <w:szCs w:val="24"/>
        </w:rPr>
        <w:t xml:space="preserve">Data analysis can serve many functions within a forensic accounting project. On some occasions, it is the main engine of an engagement. When such is the case, data analysis is used for highlighting potentially unusual items and trends. More often, however, data analysis is a </w:t>
      </w:r>
      <w:r w:rsidRPr="00D83B8F">
        <w:rPr>
          <w:rFonts w:asciiTheme="majorBidi" w:hAnsiTheme="majorBidi" w:cstheme="majorBidi"/>
          <w:sz w:val="24"/>
          <w:szCs w:val="24"/>
        </w:rPr>
        <w:lastRenderedPageBreak/>
        <w:t>complementary part of a wider forensic accounting investigation that involves several other methods of information analysis or evidence gathering, including document review, physical inspection, and investigative interviews.</w:t>
      </w:r>
    </w:p>
    <w:p w:rsidR="00F31B21" w:rsidRPr="00D83B8F" w:rsidRDefault="00F31B21" w:rsidP="00F31B21">
      <w:pPr>
        <w:spacing w:line="276" w:lineRule="auto"/>
        <w:rPr>
          <w:rFonts w:asciiTheme="majorBidi" w:hAnsiTheme="majorBidi" w:cstheme="majorBidi"/>
          <w:sz w:val="24"/>
          <w:szCs w:val="24"/>
        </w:rPr>
      </w:pPr>
      <w:r w:rsidRPr="00D83B8F">
        <w:rPr>
          <w:rFonts w:asciiTheme="majorBidi" w:hAnsiTheme="majorBidi" w:cstheme="majorBidi"/>
          <w:sz w:val="24"/>
          <w:szCs w:val="24"/>
        </w:rPr>
        <w:t>The timing of the data analysis work depends on the extent to which the forensic accounting team needs to work with the results. In some cases—for example, once the method of a fraud has been established—data analysis is conducted to estimate the amount of damages. If the team knows that several branches of an organization were affected by a fraud scheme, that team may be able to compare these results with those derived from analyses of unaffected branches and after adjusting for other relevant factors, provide management with a broad estimate of the total effect on the financial statements. When such an approach is used, the comparison should be performed after the investigation has determined the characteristics of the fraud scheme. However, in most cases, the purpose of data analysis in an investigation is to identify suspicious activity on which the forensic accounting team can take action.</w:t>
      </w:r>
    </w:p>
    <w:p w:rsidR="00F31B21" w:rsidRPr="00D83B8F" w:rsidRDefault="00F31B21" w:rsidP="00F31B21">
      <w:pPr>
        <w:spacing w:line="276" w:lineRule="auto"/>
        <w:rPr>
          <w:rFonts w:asciiTheme="majorBidi" w:hAnsiTheme="majorBidi" w:cstheme="majorBidi"/>
          <w:sz w:val="24"/>
          <w:szCs w:val="24"/>
        </w:rPr>
      </w:pPr>
      <w:r w:rsidRPr="00D83B8F">
        <w:rPr>
          <w:rFonts w:asciiTheme="majorBidi" w:hAnsiTheme="majorBidi" w:cstheme="majorBidi"/>
          <w:sz w:val="24"/>
          <w:szCs w:val="24"/>
        </w:rPr>
        <w:t>Suspicious transactions can be identified in a number of ways: comparing different sources of evidence, such as accounting records and bank statements, to find discrepancies between them; searching for duplicate transactions; or identifying sudden changes in the size, volume, or nature of transactions, which need to be explained. While data analysis often is a fast and effective way of highlighting potential areas of fraud, it will never capture every detail that a forensic accounting investigator can glean from reviewing an original document. If data analysis is performed to identify suspicious activity, it should be performed before any manual review is carried out. This will help ensure that investigative resources are targeting suspicious areas and are concentrating on confirming fraudulent activity rather than concentrating on a search for such activity within a sea of legitimate transactions.</w:t>
      </w:r>
    </w:p>
    <w:p w:rsidR="00F31B21" w:rsidRPr="00D83B8F" w:rsidRDefault="00F31B21" w:rsidP="00F31B21">
      <w:pPr>
        <w:spacing w:line="276" w:lineRule="auto"/>
        <w:rPr>
          <w:rFonts w:asciiTheme="majorBidi" w:hAnsiTheme="majorBidi" w:cstheme="majorBidi"/>
          <w:sz w:val="24"/>
          <w:szCs w:val="24"/>
        </w:rPr>
      </w:pPr>
      <w:r w:rsidRPr="00D83B8F">
        <w:rPr>
          <w:rFonts w:asciiTheme="majorBidi" w:hAnsiTheme="majorBidi" w:cstheme="majorBidi"/>
          <w:sz w:val="24"/>
          <w:szCs w:val="24"/>
        </w:rPr>
        <w:t>On one occasion, forensic accounting investigators spent two weeks creating a list of suspicious payments from source documentation before any data analysis was carried out. Within an hour of importing the data into its system, the investigative team had created a list that contained over 90 percent of the transactions that appeared on the manually prepared list, plus a few additional transactions that had been overlooked. Having this list at the start of the investigation would have been more efficient.</w:t>
      </w:r>
    </w:p>
    <w:p w:rsidR="00F31B21" w:rsidRPr="00D83B8F" w:rsidRDefault="00F31B21" w:rsidP="00F31B21">
      <w:pPr>
        <w:spacing w:line="276" w:lineRule="auto"/>
        <w:rPr>
          <w:rFonts w:asciiTheme="majorBidi" w:hAnsiTheme="majorBidi" w:cstheme="majorBidi"/>
          <w:sz w:val="24"/>
          <w:szCs w:val="24"/>
        </w:rPr>
      </w:pPr>
      <w:r w:rsidRPr="00D83B8F">
        <w:rPr>
          <w:rFonts w:asciiTheme="majorBidi" w:hAnsiTheme="majorBidi" w:cstheme="majorBidi"/>
          <w:sz w:val="24"/>
          <w:szCs w:val="24"/>
        </w:rPr>
        <w:t>However, the role of the analyst goes beyond manual inquiries. Frequently, the results of manual inquiries need to be fed back into and incorporated in the analysis process. For example, if inquiries show that the fraud is limited to one or two suppliers, further analysis can concentrate on transactions in those accounts. While data analysis alone can be the focus of some investigations, most projects require an iterative analysis, alternating between input from the investigation team and feedback from analysis results. When this is the case, the infrastructure used in performing the analysis and communicating results to the team should support that level of interaction.</w:t>
      </w:r>
    </w:p>
    <w:p w:rsidR="00C87515" w:rsidRDefault="00C87515">
      <w:pPr>
        <w:rPr>
          <w:rFonts w:ascii="Book Antiqua" w:hAnsi="Book Antiqua"/>
          <w:sz w:val="24"/>
          <w:szCs w:val="24"/>
        </w:rPr>
      </w:pPr>
    </w:p>
    <w:p w:rsidR="00E05023" w:rsidRDefault="00E05023">
      <w:pPr>
        <w:rPr>
          <w:rFonts w:ascii="Book Antiqua" w:hAnsi="Book Antiqua"/>
          <w:sz w:val="24"/>
          <w:szCs w:val="24"/>
        </w:rPr>
      </w:pPr>
    </w:p>
    <w:p w:rsidR="00F31B21" w:rsidRDefault="00F31B21">
      <w:pPr>
        <w:rPr>
          <w:rFonts w:ascii="Book Antiqua" w:hAnsi="Book Antiqua"/>
          <w:sz w:val="24"/>
          <w:szCs w:val="24"/>
        </w:rPr>
      </w:pPr>
    </w:p>
    <w:p w:rsidR="00F31B21" w:rsidRPr="00E54BF3" w:rsidRDefault="00F31B21">
      <w:pPr>
        <w:rPr>
          <w:rFonts w:ascii="Book Antiqua" w:hAnsi="Book Antiqua"/>
          <w:sz w:val="24"/>
          <w:szCs w:val="24"/>
        </w:rPr>
      </w:pPr>
      <w:bookmarkStart w:id="0" w:name="_GoBack"/>
      <w:bookmarkEnd w:id="0"/>
    </w:p>
    <w:sectPr w:rsidR="00F31B21" w:rsidRPr="00E54BF3" w:rsidSect="00447AE2">
      <w:headerReference w:type="default" r:id="rId8"/>
      <w:pgSz w:w="12240" w:h="15840"/>
      <w:pgMar w:top="1440" w:right="1440" w:bottom="851" w:left="1440" w:header="567"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2583" w:rsidRDefault="00A82583" w:rsidP="00030663">
      <w:r>
        <w:separator/>
      </w:r>
    </w:p>
  </w:endnote>
  <w:endnote w:type="continuationSeparator" w:id="0">
    <w:p w:rsidR="00A82583" w:rsidRDefault="00A82583" w:rsidP="00030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pperplate Gothic Bold">
    <w:panose1 w:val="020E0705020206020404"/>
    <w:charset w:val="00"/>
    <w:family w:val="swiss"/>
    <w:pitch w:val="variable"/>
    <w:sig w:usb0="00000003" w:usb1="00000000" w:usb2="00000000" w:usb3="00000000" w:csb0="00000001" w:csb1="00000000"/>
  </w:font>
  <w:font w:name="Berlin Sans FB Demi">
    <w:panose1 w:val="020E0802020502020306"/>
    <w:charset w:val="00"/>
    <w:family w:val="swiss"/>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2583" w:rsidRDefault="00A82583" w:rsidP="00030663">
      <w:r>
        <w:separator/>
      </w:r>
    </w:p>
  </w:footnote>
  <w:footnote w:type="continuationSeparator" w:id="0">
    <w:p w:rsidR="00A82583" w:rsidRDefault="00A82583" w:rsidP="000306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0663" w:rsidRPr="00030663" w:rsidRDefault="00030663" w:rsidP="00030663">
    <w:pPr>
      <w:pStyle w:val="Header"/>
      <w:rPr>
        <w:rFonts w:ascii="Berlin Sans FB Demi" w:hAnsi="Berlin Sans FB Demi"/>
      </w:rPr>
    </w:pPr>
    <w:r>
      <w:t xml:space="preserve">                  </w:t>
    </w:r>
    <w:r>
      <w:rPr>
        <w:noProof/>
      </w:rPr>
      <w:drawing>
        <wp:inline distT="0" distB="0" distL="0" distR="0" wp14:anchorId="25E19380" wp14:editId="59E45184">
          <wp:extent cx="352425" cy="40767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2425" cy="407670"/>
                  </a:xfrm>
                  <a:prstGeom prst="rect">
                    <a:avLst/>
                  </a:prstGeom>
                  <a:noFill/>
                  <a:ln>
                    <a:noFill/>
                  </a:ln>
                </pic:spPr>
              </pic:pic>
            </a:graphicData>
          </a:graphic>
        </wp:inline>
      </w:drawing>
    </w:r>
    <w:r>
      <w:t xml:space="preserve"> </w:t>
    </w:r>
    <w:r>
      <w:rPr>
        <w:rFonts w:ascii="Berlin Sans FB Demi" w:hAnsi="Berlin Sans FB Demi"/>
      </w:rPr>
      <w:t xml:space="preserve"> The Institute of Certified Public Accountants of Pakistan (ICPAP)</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065BFF"/>
    <w:multiLevelType w:val="hybridMultilevel"/>
    <w:tmpl w:val="F93866C8"/>
    <w:lvl w:ilvl="0" w:tplc="04090001">
      <w:start w:val="1"/>
      <w:numFmt w:val="bullet"/>
      <w:lvlText w:val=""/>
      <w:lvlJc w:val="left"/>
      <w:pPr>
        <w:ind w:left="720" w:hanging="360"/>
      </w:pPr>
      <w:rPr>
        <w:rFonts w:ascii="Symbol" w:hAnsi="Symbol" w:hint="default"/>
      </w:rPr>
    </w:lvl>
    <w:lvl w:ilvl="1" w:tplc="72D00788">
      <w:start w:val="4"/>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B337D97"/>
    <w:multiLevelType w:val="hybridMultilevel"/>
    <w:tmpl w:val="D7E6315A"/>
    <w:lvl w:ilvl="0" w:tplc="04090001">
      <w:start w:val="1"/>
      <w:numFmt w:val="bullet"/>
      <w:lvlText w:val=""/>
      <w:lvlJc w:val="left"/>
      <w:pPr>
        <w:ind w:left="720" w:hanging="360"/>
      </w:pPr>
      <w:rPr>
        <w:rFonts w:ascii="Symbol" w:hAnsi="Symbol" w:hint="default"/>
      </w:rPr>
    </w:lvl>
    <w:lvl w:ilvl="1" w:tplc="72D00788">
      <w:start w:val="4"/>
      <w:numFmt w:val="bullet"/>
      <w:lvlText w:val="•"/>
      <w:lvlJc w:val="left"/>
      <w:pPr>
        <w:ind w:left="1440" w:hanging="360"/>
      </w:pPr>
      <w:rPr>
        <w:rFonts w:ascii="Times New Roman" w:eastAsiaTheme="minorHAnsi"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6803D8D"/>
    <w:multiLevelType w:val="hybridMultilevel"/>
    <w:tmpl w:val="81DAEF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8E231AB"/>
    <w:multiLevelType w:val="hybridMultilevel"/>
    <w:tmpl w:val="E30E1CA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70E13B2"/>
    <w:multiLevelType w:val="hybridMultilevel"/>
    <w:tmpl w:val="7996E0FA"/>
    <w:lvl w:ilvl="0" w:tplc="0409000D">
      <w:start w:val="1"/>
      <w:numFmt w:val="bullet"/>
      <w:lvlText w:val=""/>
      <w:lvlJc w:val="left"/>
      <w:pPr>
        <w:ind w:left="720" w:hanging="360"/>
      </w:pPr>
      <w:rPr>
        <w:rFonts w:ascii="Wingdings" w:hAnsi="Wingdings" w:hint="default"/>
      </w:rPr>
    </w:lvl>
    <w:lvl w:ilvl="1" w:tplc="72D00788">
      <w:start w:val="4"/>
      <w:numFmt w:val="bullet"/>
      <w:lvlText w:val="•"/>
      <w:lvlJc w:val="left"/>
      <w:pPr>
        <w:ind w:left="1440" w:hanging="360"/>
      </w:pPr>
      <w:rPr>
        <w:rFonts w:ascii="Times New Roman" w:eastAsiaTheme="minorHAnsi"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0663"/>
    <w:rsid w:val="00030663"/>
    <w:rsid w:val="00117613"/>
    <w:rsid w:val="00242B09"/>
    <w:rsid w:val="002E3B47"/>
    <w:rsid w:val="00447AE2"/>
    <w:rsid w:val="00A82583"/>
    <w:rsid w:val="00AB6756"/>
    <w:rsid w:val="00B5036F"/>
    <w:rsid w:val="00C65373"/>
    <w:rsid w:val="00C87515"/>
    <w:rsid w:val="00D87AA0"/>
    <w:rsid w:val="00E05023"/>
    <w:rsid w:val="00E5138E"/>
    <w:rsid w:val="00E54BF3"/>
    <w:rsid w:val="00EB5515"/>
    <w:rsid w:val="00EC1051"/>
    <w:rsid w:val="00EC707F"/>
    <w:rsid w:val="00F31B21"/>
    <w:rsid w:val="00FD02CA"/>
    <w:rsid w:val="00FF145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0663"/>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30663"/>
    <w:pPr>
      <w:spacing w:after="200" w:line="276" w:lineRule="auto"/>
      <w:ind w:left="720"/>
      <w:contextualSpacing/>
    </w:pPr>
    <w:rPr>
      <w:rFonts w:ascii="Calibri" w:eastAsia="Calibri" w:hAnsi="Calibri" w:cs="Arial"/>
      <w:sz w:val="22"/>
      <w:szCs w:val="22"/>
    </w:rPr>
  </w:style>
  <w:style w:type="paragraph" w:styleId="Header">
    <w:name w:val="header"/>
    <w:basedOn w:val="Normal"/>
    <w:link w:val="HeaderChar"/>
    <w:uiPriority w:val="99"/>
    <w:unhideWhenUsed/>
    <w:rsid w:val="00030663"/>
    <w:pPr>
      <w:tabs>
        <w:tab w:val="center" w:pos="4680"/>
        <w:tab w:val="right" w:pos="9360"/>
      </w:tabs>
    </w:pPr>
  </w:style>
  <w:style w:type="character" w:customStyle="1" w:styleId="HeaderChar">
    <w:name w:val="Header Char"/>
    <w:basedOn w:val="DefaultParagraphFont"/>
    <w:link w:val="Header"/>
    <w:uiPriority w:val="99"/>
    <w:rsid w:val="00030663"/>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030663"/>
    <w:pPr>
      <w:tabs>
        <w:tab w:val="center" w:pos="4680"/>
        <w:tab w:val="right" w:pos="9360"/>
      </w:tabs>
    </w:pPr>
  </w:style>
  <w:style w:type="character" w:customStyle="1" w:styleId="FooterChar">
    <w:name w:val="Footer Char"/>
    <w:basedOn w:val="DefaultParagraphFont"/>
    <w:link w:val="Footer"/>
    <w:uiPriority w:val="99"/>
    <w:rsid w:val="00030663"/>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030663"/>
    <w:rPr>
      <w:rFonts w:ascii="Tahoma" w:hAnsi="Tahoma" w:cs="Tahoma"/>
      <w:sz w:val="16"/>
      <w:szCs w:val="16"/>
    </w:rPr>
  </w:style>
  <w:style w:type="character" w:customStyle="1" w:styleId="BalloonTextChar">
    <w:name w:val="Balloon Text Char"/>
    <w:basedOn w:val="DefaultParagraphFont"/>
    <w:link w:val="BalloonText"/>
    <w:uiPriority w:val="99"/>
    <w:semiHidden/>
    <w:rsid w:val="00030663"/>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0663"/>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30663"/>
    <w:pPr>
      <w:spacing w:after="200" w:line="276" w:lineRule="auto"/>
      <w:ind w:left="720"/>
      <w:contextualSpacing/>
    </w:pPr>
    <w:rPr>
      <w:rFonts w:ascii="Calibri" w:eastAsia="Calibri" w:hAnsi="Calibri" w:cs="Arial"/>
      <w:sz w:val="22"/>
      <w:szCs w:val="22"/>
    </w:rPr>
  </w:style>
  <w:style w:type="paragraph" w:styleId="Header">
    <w:name w:val="header"/>
    <w:basedOn w:val="Normal"/>
    <w:link w:val="HeaderChar"/>
    <w:uiPriority w:val="99"/>
    <w:unhideWhenUsed/>
    <w:rsid w:val="00030663"/>
    <w:pPr>
      <w:tabs>
        <w:tab w:val="center" w:pos="4680"/>
        <w:tab w:val="right" w:pos="9360"/>
      </w:tabs>
    </w:pPr>
  </w:style>
  <w:style w:type="character" w:customStyle="1" w:styleId="HeaderChar">
    <w:name w:val="Header Char"/>
    <w:basedOn w:val="DefaultParagraphFont"/>
    <w:link w:val="Header"/>
    <w:uiPriority w:val="99"/>
    <w:rsid w:val="00030663"/>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030663"/>
    <w:pPr>
      <w:tabs>
        <w:tab w:val="center" w:pos="4680"/>
        <w:tab w:val="right" w:pos="9360"/>
      </w:tabs>
    </w:pPr>
  </w:style>
  <w:style w:type="character" w:customStyle="1" w:styleId="FooterChar">
    <w:name w:val="Footer Char"/>
    <w:basedOn w:val="DefaultParagraphFont"/>
    <w:link w:val="Footer"/>
    <w:uiPriority w:val="99"/>
    <w:rsid w:val="00030663"/>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030663"/>
    <w:rPr>
      <w:rFonts w:ascii="Tahoma" w:hAnsi="Tahoma" w:cs="Tahoma"/>
      <w:sz w:val="16"/>
      <w:szCs w:val="16"/>
    </w:rPr>
  </w:style>
  <w:style w:type="character" w:customStyle="1" w:styleId="BalloonTextChar">
    <w:name w:val="Balloon Text Char"/>
    <w:basedOn w:val="DefaultParagraphFont"/>
    <w:link w:val="BalloonText"/>
    <w:uiPriority w:val="99"/>
    <w:semiHidden/>
    <w:rsid w:val="00030663"/>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6319</Words>
  <Characters>36021</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dc:creator>
  <cp:lastModifiedBy>Info</cp:lastModifiedBy>
  <cp:revision>2</cp:revision>
  <cp:lastPrinted>2015-12-29T05:17:00Z</cp:lastPrinted>
  <dcterms:created xsi:type="dcterms:W3CDTF">2015-12-29T05:17:00Z</dcterms:created>
  <dcterms:modified xsi:type="dcterms:W3CDTF">2015-12-29T05:17:00Z</dcterms:modified>
</cp:coreProperties>
</file>